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：具体考核要求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</w:t>
      </w:r>
      <w:r>
        <w:rPr>
          <w:rFonts w:hint="eastAsia" w:ascii="黑体" w:hAnsi="黑体" w:eastAsia="黑体" w:cs="黑体"/>
          <w:sz w:val="28"/>
          <w:szCs w:val="28"/>
        </w:rPr>
        <w:t>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学生每日上班、下班两个时间点均需完成视频拍摄：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首先打开北京时间国家授时中心标准时间网站http://open.baidu.com/special/time/，拍摄电脑全景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或手机页面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，镜头逐步靠近屏幕北京时间位置（见图1），录制动态时间10秒后，镜头转向同组同学，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或本人，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逐一拍摄实践过程不少于5min。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1714500</wp:posOffset>
            </wp:positionH>
            <wp:positionV relativeFrom="paragraph">
              <wp:posOffset>38100</wp:posOffset>
            </wp:positionV>
            <wp:extent cx="2129790" cy="1038225"/>
            <wp:effectExtent l="0" t="0" r="381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1"/>
          <w:szCs w:val="21"/>
        </w:rPr>
        <w:t>图1 网站北京时间截图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（2）当日实践结束后，将拍摄好的视频传至视频网站，并将链接网址发于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辅导员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以备检查；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（3）实践日志、原始记录及考核登记表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实践过程中，应进行现场笔记记录、声像记录，每天实践结束后，应及时整理当天实践的内容，分析调查的结果，采用手写方式完成不少于1000字的实践日志。并完成进入个人档案的《实践考核登记表》，入学第一天上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（4）实践报告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依据实践过程的记录、体会，完成以实践主题为中心的实践报告一份，并制作powerpoint幻灯片，要求报告不少于6000字、中英文摘要各300字，开学后进行交流。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（5）“三下乡”重点项目社会实践团队按照“三下乡”相关要求进行材料准备。“三下乡”“返家乡”自主实践团队与专业模块社会实践要求相一致完成。两种类型团队，均需完成考核登记表。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2.考核评定内容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（1）社会实践的态度与综合表现；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（2）实践日志的即时性、真实性；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（3）实践报告的分析深度和广度；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（4）报告内容的真实性、字数、自主撰写的程度；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（5）声像记录的真实性；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（6）报告的框架结构、文字表述以及格式；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（7）幻灯制作与报告在汇报中的结合程度。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3．社会实践学分设定及检查评比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社会实践按百分制评分，记录学分并记入学生的学籍档案，每位学生不得以任何理由缺席。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（1）学分设定：每学期实践设1个学分。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（2）检查评比：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资格性检查：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大一：经初步检查，认为未参加实践者，取消社会实践评比资格。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大二、大三：在社会实践开始前，未和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辅导员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联系，或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辅导员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检查过程中，联系不到本人者，取消社会实践评比资格。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实践考核评比：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开学后第一天，学院首先对每一位学生的社会实践开展情况：声像资料（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分）、日志（20分）、社会实践考表（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分）和实践报告（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分）进行综合检查，检查合格的学生在班内进行交流评比，给出原始成绩（满分80分），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lang w:eastAsia="zh-CN"/>
        </w:rPr>
        <w:t>辅导员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对班级学生原始成绩的平均分控制在约等于68分。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级学院班级较多的，进行分组交流评比，每组6-8个班级，按照分组，班级之间进行交流评比，并给出二级学院的排名，班级每前进一个名次，班级内每位学生成绩都要增加，最后按照班级名次，从第一名（加20分）到最后一名（加10分），中间名次依次递减加分，学生最终成绩不超过98分。社会实践未做的学生不参加班级加分，成绩统一计为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大一社会实践先进个人的评定：各班按班人数3%，7%，10%的比例，根据原始成绩从高到低评出社会实践先进个人的一、二、三等奖。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大二：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eastAsia="zh-CN"/>
        </w:rPr>
        <w:t>辅导员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对学生上传的视频进行检查，要求学生每天都要上传视频，最后给出七天的检查成绩（满分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分/7天）；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经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lang w:eastAsia="zh-CN"/>
        </w:rPr>
        <w:t>辅导员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检查合格的学生，开学后参加班级内评比交流，评委对班级内的每一位学生的日志（25分）、实践报告（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分）和PPT展示（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分）进行综合交流评比，给出交流评比成绩（满分65分）；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视频成绩和班级交流评比成绩相加后，得出班级最终成绩（满分100分），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辅导员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对班级学生原始成绩的平均分控制在约等于85分，不及格的学生进行二级学院内部年级交流评比，交流评比及格的学生，社会实践最终成绩改计为60分。社会实践未做的学生，成绩统一计为0分。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大二社会实践先进个人的评定：各班按班人数3%，7%，10%的比例，根据原始成绩从高到低评出社会实践先进个人的一、二、三等奖。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3）班级排名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学院根据学院实际情况，安排各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年级、各班以院内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社会实践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交流方式进行评比，最终形成班级排名。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4．体例和写法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（1）实践日志要求：实践日志自实践之日起记录至实践结束，全部采用手写体。每篇日志字数不少于1000字，在日志篇头注明记录时间、地点，使用钢笔、签字笔完成。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（2）“报告”体例和写法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封面：社会实践报告名称、实践者姓名、班级、实践者所在城市名及邮编，摘要、关键词必须包括中英文题名、中英文实践者姓名、中英文实践者班级名、中英文实践者所在城市名及邮政编码；必须包括调查报告中英文摘要、中英文关键词(３～５个)，英文内容单独放在正文之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标题：可以是公文式标题，即《关于……的报告》；也可以是观点式标题，例如“《论天生我才必有用》”。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中文题名一般不超过20个汉字，英文题名应与中文题名含义一致，开头不用定冠词。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摘要：报告摘要尽量写成报道性摘要，即应包括调查对象、调查方法和调查过程、结果和结论，中文摘要不少于300字，采用第三人称写法，不要使用“本文”、“作者”等称谓。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前言：写出社会实践的参加者、实践的主题、时间、地点、实践单位历史沿革和现状。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正文：根据学校要求和自己所要报告的内容，包括：实践内容，调查资料，调查结果，经验体会，理性思考，问题和建议。重点写自己的认识，特别要写出自己的体会，思考后的理性认识。注意层次清楚。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正文篇幅在6000字以上，包括调查内容、调查结果、调查体会等内容。文中出现的外文缩写除公知公用的以外，其余首次出现一律应标有中文翻译或外文全称。文中图、表应有自明性，且随文出现，并要有相应的英文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②文中有关量与单位必须符合国家标准和国际标准。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结语：可以写出实践者对此次实践的意见或建议。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报告格式：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①文章的结构层次用下列符号表示：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1（一级标题，黑体、小4号）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1.1（二级标题，黑体或宋体、小4号或5号）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1.1.1（三级标题，宋体、5号）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三级标题以下可以用(1)、①、a等标出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②参考文献著录格式：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按文中引用的先后顺序编号。参考文献的著录格式如下：作者名.题名.期刊名.年月.页次.文章。引用不得超过整篇文章的20％。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装帧要求：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a.主标题三号字黑体，粗体，居中；副标题小4号黑体，居中；论文内各标题小4号黑体；正文5号宋体；参考文献小5号宋体；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b.排版顺序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封面、目录、内容提要(英文)、内容提要(中文)、正文及参考文献。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③powerpoint制作要求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a.内容应简明扼要，重点明确；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b.色调鲜明醒目，能使人加深记忆；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c.影像图片造型应端正清晰，主体突出；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d.布局合理，具有均衡性。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TA0ZjZmNTAyMzY3ZWY5MmFhMTE2NmNlMzUxZTAifQ=="/>
  </w:docVars>
  <w:rsids>
    <w:rsidRoot w:val="00000000"/>
    <w:rsid w:val="009C4E5E"/>
    <w:rsid w:val="12830C42"/>
    <w:rsid w:val="166615AE"/>
    <w:rsid w:val="1BD05BD0"/>
    <w:rsid w:val="1DAE0A71"/>
    <w:rsid w:val="28FE7032"/>
    <w:rsid w:val="51231432"/>
    <w:rsid w:val="52842957"/>
    <w:rsid w:val="56E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2445</Words>
  <Characters>2566</Characters>
  <Lines>0</Lines>
  <Paragraphs>0</Paragraphs>
  <TotalTime>99</TotalTime>
  <ScaleCrop>false</ScaleCrop>
  <LinksUpToDate>false</LinksUpToDate>
  <CharactersWithSpaces>2568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2020-07-08T11:54:00Z</dcterms:created>
  <dc:creator>Administrator</dc:creator>
  <cp:lastModifiedBy>龙</cp:lastModifiedBy>
  <dcterms:modified xsi:type="dcterms:W3CDTF">2023-06-26T09:03:33Z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989196B1C9594DF9820FF77B0E05E156</vt:lpwstr>
  </property>
</Properties>
</file>