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400" w:lineRule="exact"/>
        <w:jc w:val="both"/>
        <w:rPr>
          <w:rFonts w:hint="eastAsia" w:ascii="仿宋_GB2312" w:hAnsi="黑体" w:eastAsia="黑体" w:cs="宋体"/>
          <w:kern w:val="0"/>
          <w:sz w:val="32"/>
          <w:szCs w:val="32"/>
          <w:lang w:eastAsia="zh-CN"/>
        </w:rPr>
      </w:pPr>
      <w:r>
        <w:rPr>
          <w:rFonts w:hint="eastAsia" w:ascii="黑体" w:hAnsi="黑体" w:eastAsia="黑体" w:cs="宋体"/>
          <w:kern w:val="0"/>
          <w:sz w:val="32"/>
          <w:szCs w:val="32"/>
        </w:rPr>
        <w:t>附件</w:t>
      </w:r>
      <w:r>
        <w:rPr>
          <w:rFonts w:ascii="黑体" w:hAnsi="黑体" w:eastAsia="黑体" w:cs="宋体"/>
          <w:kern w:val="0"/>
          <w:sz w:val="32"/>
          <w:szCs w:val="32"/>
        </w:rPr>
        <w:t>2</w:t>
      </w:r>
      <w:r>
        <w:rPr>
          <w:rFonts w:hint="eastAsia" w:ascii="黑体" w:hAnsi="黑体" w:eastAsia="黑体" w:cs="宋体"/>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156" w:afterLines="50" w:line="400" w:lineRule="exact"/>
        <w:jc w:val="center"/>
        <w:textAlignment w:val="auto"/>
        <w:rPr>
          <w:rFonts w:hint="eastAsia" w:ascii="黑体" w:hAnsi="黑体" w:eastAsia="黑体"/>
          <w:sz w:val="32"/>
          <w:szCs w:val="32"/>
        </w:rPr>
      </w:pPr>
      <w:r>
        <w:rPr>
          <w:rFonts w:hint="eastAsia" w:ascii="黑体" w:hAnsi="黑体" w:eastAsia="黑体"/>
          <w:sz w:val="32"/>
          <w:szCs w:val="32"/>
          <w:lang w:eastAsia="zh-CN"/>
        </w:rPr>
        <w:t>第</w:t>
      </w:r>
      <w:r>
        <w:rPr>
          <w:rFonts w:hint="eastAsia" w:ascii="黑体" w:hAnsi="黑体" w:eastAsia="黑体"/>
          <w:sz w:val="32"/>
          <w:szCs w:val="32"/>
          <w:lang w:val="en-US" w:eastAsia="zh-CN"/>
        </w:rPr>
        <w:t>八</w:t>
      </w:r>
      <w:r>
        <w:rPr>
          <w:rFonts w:hint="eastAsia" w:ascii="黑体" w:hAnsi="黑体" w:eastAsia="黑体"/>
          <w:sz w:val="32"/>
          <w:szCs w:val="32"/>
          <w:lang w:eastAsia="zh-CN"/>
        </w:rPr>
        <w:t>届陕西科技大学镐京学院“粤嵌杯”</w:t>
      </w:r>
      <w:r>
        <w:rPr>
          <w:rFonts w:hint="eastAsia" w:ascii="黑体" w:hAnsi="黑体" w:eastAsia="黑体"/>
          <w:sz w:val="32"/>
          <w:szCs w:val="32"/>
        </w:rPr>
        <w:t>“互联网+”大学生创新创业大赛“青年红色筑梦之旅”</w:t>
      </w:r>
    </w:p>
    <w:p>
      <w:pPr>
        <w:keepNext w:val="0"/>
        <w:keepLines w:val="0"/>
        <w:pageBreakBefore w:val="0"/>
        <w:widowControl w:val="0"/>
        <w:kinsoku/>
        <w:wordWrap/>
        <w:overflowPunct/>
        <w:topLinePunct w:val="0"/>
        <w:autoSpaceDE/>
        <w:autoSpaceDN/>
        <w:bidi w:val="0"/>
        <w:adjustRightInd/>
        <w:snapToGrid/>
        <w:spacing w:after="156" w:afterLines="50" w:line="400" w:lineRule="exact"/>
        <w:jc w:val="center"/>
        <w:textAlignment w:val="auto"/>
        <w:rPr>
          <w:rFonts w:ascii="仿宋_GB2312" w:hAnsi="黑体" w:eastAsia="仿宋_GB2312" w:cs="宋体"/>
          <w:kern w:val="0"/>
          <w:sz w:val="32"/>
          <w:szCs w:val="32"/>
        </w:rPr>
      </w:pPr>
      <w:r>
        <w:rPr>
          <w:rFonts w:hint="eastAsia" w:ascii="黑体" w:hAnsi="黑体" w:eastAsia="黑体"/>
          <w:sz w:val="32"/>
          <w:szCs w:val="32"/>
        </w:rPr>
        <w:t>赛道方案</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asciiTheme="minorEastAsia" w:hAnsiTheme="minorEastAsia"/>
          <w:sz w:val="24"/>
          <w:szCs w:val="24"/>
        </w:rPr>
        <w:t>“青年红色筑梦之旅”赛道，参加此赛道的项目须为参加“青年红色筑梦之旅”活动的项目。各二级学院要组织大学生创新创业团队到</w:t>
      </w:r>
      <w:r>
        <w:rPr>
          <w:rFonts w:hint="eastAsia" w:asciiTheme="minorEastAsia" w:hAnsiTheme="minorEastAsia"/>
          <w:sz w:val="24"/>
          <w:szCs w:val="24"/>
        </w:rPr>
        <w:t>革命老区、贫困地区、城乡社区经济社会发展等方面</w:t>
      </w:r>
      <w:r>
        <w:rPr>
          <w:rFonts w:asciiTheme="minorEastAsia" w:hAnsiTheme="minorEastAsia"/>
          <w:sz w:val="24"/>
          <w:szCs w:val="24"/>
        </w:rPr>
        <w:t>，从质量兴农、绿色兴农、科技兴农、电商兴农、教育兴农等多个方面开展工作，推动当地社会经济建设，助力乡村振兴。方案如下：</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ind w:firstLine="640" w:firstLineChars="200"/>
        <w:jc w:val="left"/>
        <w:textAlignment w:val="auto"/>
        <w:rPr>
          <w:rFonts w:ascii="黑体" w:hAnsi="黑体" w:eastAsia="黑体" w:cs="宋体"/>
          <w:bCs/>
          <w:kern w:val="0"/>
          <w:sz w:val="32"/>
          <w:szCs w:val="32"/>
        </w:rPr>
      </w:pPr>
      <w:r>
        <w:rPr>
          <w:rFonts w:hint="eastAsia" w:ascii="黑体" w:hAnsi="黑体" w:eastAsia="黑体" w:cs="宋体"/>
          <w:bCs/>
          <w:kern w:val="0"/>
          <w:sz w:val="32"/>
          <w:szCs w:val="32"/>
          <w:lang w:val="en-US" w:eastAsia="zh-CN"/>
        </w:rPr>
        <w:t>一、</w:t>
      </w:r>
      <w:r>
        <w:rPr>
          <w:rFonts w:hint="eastAsia" w:ascii="黑体" w:hAnsi="黑体" w:eastAsia="黑体" w:cs="宋体"/>
          <w:bCs/>
          <w:kern w:val="0"/>
          <w:sz w:val="32"/>
          <w:szCs w:val="32"/>
        </w:rPr>
        <w:t>“青年红色筑梦之旅”赛道</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参加“青年红色筑梦之旅”活动的项目，符合大赛参赛要求的，可自主选择参加大赛“青年红色筑梦之旅”赛道或其他赛道比赛（只能选择参加一个赛道）。</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ind w:firstLine="640" w:firstLineChars="200"/>
        <w:jc w:val="left"/>
        <w:textAlignment w:val="auto"/>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二、参赛项目要求</w:t>
      </w:r>
    </w:p>
    <w:p>
      <w:pPr>
        <w:keepNext w:val="0"/>
        <w:keepLines w:val="0"/>
        <w:pageBreakBefore w:val="0"/>
        <w:kinsoku/>
        <w:wordWrap/>
        <w:overflowPunct/>
        <w:topLinePunct w:val="0"/>
        <w:bidi w:val="0"/>
        <w:snapToGrid/>
        <w:spacing w:line="400" w:lineRule="exact"/>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1.参加“青年红色筑梦之旅”赛道的项目应符合大赛参赛项目要求，同时要在推进革命老区、贫困地区、城乡社区经济社会发展等方面有创新性、实效性和可持续性。</w:t>
      </w:r>
    </w:p>
    <w:p>
      <w:pPr>
        <w:keepNext w:val="0"/>
        <w:keepLines w:val="0"/>
        <w:pageBreakBefore w:val="0"/>
        <w:kinsoku/>
        <w:wordWrap/>
        <w:overflowPunct/>
        <w:topLinePunct w:val="0"/>
        <w:bidi w:val="0"/>
        <w:snapToGrid/>
        <w:spacing w:line="400" w:lineRule="exact"/>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2.以团队为单位报名参赛。允许跨校、跨院组建团队，每个团队的参赛成员不少于3人，须为项目的实际成员。参赛团队所报参赛创业项目，须为本团队策划或经营的项目，不得借用他人项目参赛。</w:t>
      </w:r>
    </w:p>
    <w:p>
      <w:pPr>
        <w:keepNext w:val="0"/>
        <w:keepLines w:val="0"/>
        <w:pageBreakBefore w:val="0"/>
        <w:kinsoku/>
        <w:wordWrap/>
        <w:overflowPunct/>
        <w:topLinePunct w:val="0"/>
        <w:bidi w:val="0"/>
        <w:snapToGrid/>
        <w:spacing w:line="400" w:lineRule="exact"/>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参赛申报人须为团队负责人，须为普通高等学校在校生(可为本科生、研究生、不含在职生)，或毕业5年以内的毕业生(2017年之后毕业的本科生、研究生、不含在职生)。企业法人代表在大赛通知发布之日后进行变更的不予认可。</w:t>
      </w:r>
    </w:p>
    <w:p>
      <w:pPr>
        <w:keepNext w:val="0"/>
        <w:keepLines w:val="0"/>
        <w:pageBreakBefore w:val="0"/>
        <w:kinsoku/>
        <w:wordWrap/>
        <w:overflowPunct/>
        <w:topLinePunct w:val="0"/>
        <w:bidi w:val="0"/>
        <w:snapToGrid/>
        <w:spacing w:line="400" w:lineRule="exact"/>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4.大学生创新创业训练计划项目中青年红色筑梦之旅项目必须报名参赛。</w:t>
      </w:r>
    </w:p>
    <w:p>
      <w:pPr>
        <w:keepNext w:val="0"/>
        <w:keepLines w:val="0"/>
        <w:pageBreakBefore w:val="0"/>
        <w:kinsoku/>
        <w:wordWrap/>
        <w:overflowPunct/>
        <w:topLinePunct w:val="0"/>
        <w:bidi w:val="0"/>
        <w:snapToGrid/>
        <w:spacing w:line="400" w:lineRule="exact"/>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5.参加“青年红色筑梦之旅”赛道比赛的项目须参加本届“青年筑梦之旅”活动。</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lang w:val="en-US" w:eastAsia="zh-CN"/>
        </w:rPr>
        <w:t>6</w:t>
      </w:r>
      <w:r>
        <w:rPr>
          <w:rFonts w:asciiTheme="minorEastAsia" w:hAnsiTheme="minorEastAsia"/>
          <w:sz w:val="24"/>
          <w:szCs w:val="24"/>
        </w:rPr>
        <w:t>.</w:t>
      </w:r>
      <w:r>
        <w:rPr>
          <w:rFonts w:hint="eastAsia" w:asciiTheme="minorEastAsia" w:hAnsiTheme="minorEastAsia"/>
          <w:sz w:val="24"/>
          <w:szCs w:val="24"/>
        </w:rPr>
        <w:t>各</w:t>
      </w:r>
      <w:r>
        <w:rPr>
          <w:rFonts w:hint="eastAsia" w:asciiTheme="minorEastAsia" w:hAnsiTheme="minorEastAsia"/>
          <w:sz w:val="24"/>
          <w:szCs w:val="24"/>
          <w:lang w:val="en-US" w:eastAsia="zh-CN"/>
        </w:rPr>
        <w:t>二级学院</w:t>
      </w:r>
      <w:r>
        <w:rPr>
          <w:rFonts w:hint="eastAsia" w:asciiTheme="minorEastAsia" w:hAnsiTheme="minorEastAsia"/>
          <w:sz w:val="24"/>
          <w:szCs w:val="24"/>
        </w:rPr>
        <w:t>负责审核参赛对象资格。</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400" w:lineRule="exact"/>
        <w:ind w:firstLine="640" w:firstLineChars="200"/>
        <w:jc w:val="left"/>
        <w:textAlignment w:val="auto"/>
        <w:rPr>
          <w:rFonts w:hint="eastAsia" w:ascii="黑体" w:hAnsi="黑体" w:eastAsia="黑体" w:cs="宋体"/>
          <w:bCs/>
          <w:kern w:val="0"/>
          <w:sz w:val="32"/>
          <w:szCs w:val="32"/>
          <w:lang w:val="en-US" w:eastAsia="zh-CN"/>
        </w:rPr>
      </w:pPr>
      <w:r>
        <w:rPr>
          <w:rFonts w:hint="eastAsia" w:ascii="黑体" w:hAnsi="黑体" w:eastAsia="黑体" w:cs="宋体"/>
          <w:bCs/>
          <w:kern w:val="0"/>
          <w:sz w:val="32"/>
          <w:szCs w:val="32"/>
          <w:lang w:val="en-US" w:eastAsia="zh-CN"/>
        </w:rPr>
        <w:t>三、参赛组别</w:t>
      </w:r>
    </w:p>
    <w:p>
      <w:pPr>
        <w:keepNext w:val="0"/>
        <w:keepLines w:val="0"/>
        <w:pageBreakBefore w:val="0"/>
        <w:kinsoku/>
        <w:wordWrap/>
        <w:overflowPunct/>
        <w:topLinePunct w:val="0"/>
        <w:bidi w:val="0"/>
        <w:snapToGrid/>
        <w:spacing w:line="400" w:lineRule="exact"/>
        <w:ind w:firstLine="480" w:firstLineChars="200"/>
        <w:rPr>
          <w:rFonts w:hint="eastAsia" w:asciiTheme="minorEastAsia" w:hAnsiTheme="minorEastAsia"/>
          <w:sz w:val="24"/>
          <w:szCs w:val="24"/>
        </w:rPr>
      </w:pPr>
      <w:r>
        <w:rPr>
          <w:rFonts w:asciiTheme="minorEastAsia" w:hAnsiTheme="minorEastAsia"/>
          <w:sz w:val="24"/>
          <w:szCs w:val="24"/>
        </w:rPr>
        <w:t>“青年红色筑梦之旅”</w:t>
      </w:r>
      <w:r>
        <w:rPr>
          <w:rFonts w:hint="eastAsia" w:asciiTheme="minorEastAsia" w:hAnsiTheme="minorEastAsia"/>
          <w:sz w:val="24"/>
          <w:szCs w:val="24"/>
        </w:rPr>
        <w:t>赛道分为公益组、创意组、创业组。</w:t>
      </w:r>
    </w:p>
    <w:p>
      <w:pPr>
        <w:pStyle w:val="4"/>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黑体" w:hAnsi="黑体" w:eastAsia="黑体"/>
          <w:sz w:val="24"/>
          <w:szCs w:val="24"/>
        </w:rPr>
      </w:pPr>
      <w:r>
        <w:rPr>
          <w:rFonts w:hint="eastAsia" w:ascii="黑体" w:hAnsi="黑体" w:eastAsia="黑体"/>
          <w:sz w:val="24"/>
          <w:szCs w:val="24"/>
        </w:rPr>
        <w:t>（一）公益组</w:t>
      </w:r>
    </w:p>
    <w:p>
      <w:pPr>
        <w:keepNext w:val="0"/>
        <w:keepLines w:val="0"/>
        <w:pageBreakBefore w:val="0"/>
        <w:kinsoku/>
        <w:wordWrap/>
        <w:overflowPunct/>
        <w:topLinePunct w:val="0"/>
        <w:bidi w:val="0"/>
        <w:snapToGrid/>
        <w:spacing w:line="400" w:lineRule="exact"/>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1.参赛项目以社会价值为导向，在公益服务领域具有较好的创意、产品或服务模式的创业计划和实践</w:t>
      </w:r>
      <w:r>
        <w:rPr>
          <w:rFonts w:hint="eastAsia" w:asciiTheme="minorEastAsia" w:hAnsiTheme="minorEastAsia"/>
          <w:sz w:val="24"/>
          <w:szCs w:val="24"/>
          <w:lang w:eastAsia="zh-CN"/>
        </w:rPr>
        <w:t>。</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2.参赛申报主体为独立的公益项目或社会组织，注册或未注册成立公益机构（或社会组织）的项目均可参赛。</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3.师生共创的公益项目，若符合“青年红色筑梦之旅”赛道要求，可以参加本组比赛。</w:t>
      </w:r>
    </w:p>
    <w:p>
      <w:pPr>
        <w:pStyle w:val="4"/>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黑体" w:hAnsi="黑体" w:eastAsia="黑体"/>
          <w:sz w:val="24"/>
          <w:szCs w:val="24"/>
        </w:rPr>
      </w:pPr>
      <w:r>
        <w:rPr>
          <w:rFonts w:hint="eastAsia" w:ascii="黑体" w:hAnsi="黑体" w:eastAsia="黑体"/>
          <w:sz w:val="24"/>
          <w:szCs w:val="24"/>
        </w:rPr>
        <w:t>（二）创意组</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1.参赛项目以商业手段解决农业农村和城乡社区发展的痛点问题、巩固脱贫攻坚成果，助力乡村振兴，实现经济价值和社会价值的融合。</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2.参赛项目在大赛通知下发之日前尚未完成工商等各类登记注册。</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3.师生共创的商业项目不允许参加“青年红色筑梦之旅”赛道，可参加高教主赛道。</w:t>
      </w:r>
    </w:p>
    <w:p>
      <w:pPr>
        <w:pStyle w:val="4"/>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黑体" w:hAnsi="黑体" w:eastAsia="黑体"/>
          <w:sz w:val="24"/>
          <w:szCs w:val="24"/>
        </w:rPr>
      </w:pPr>
      <w:r>
        <w:rPr>
          <w:rFonts w:hint="eastAsia" w:ascii="黑体" w:hAnsi="黑体" w:eastAsia="黑体"/>
          <w:sz w:val="24"/>
          <w:szCs w:val="24"/>
        </w:rPr>
        <w:t>（三）创业组</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1.参赛项目以商业手段解决农业农村和城乡社区发展的痛点问题、巩固脱贫攻坚成果，助力乡村振兴，实现经济价值和社会价值的融合。</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2.参赛项目在大赛通知下发之日前已完成工商等各类登记</w:t>
      </w:r>
    </w:p>
    <w:p>
      <w:pPr>
        <w:keepNext w:val="0"/>
        <w:keepLines w:val="0"/>
        <w:pageBreakBefore w:val="0"/>
        <w:kinsoku/>
        <w:wordWrap/>
        <w:overflowPunct/>
        <w:topLinePunct w:val="0"/>
        <w:bidi w:val="0"/>
        <w:snapToGrid/>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注册。项目的股权结构中，企业法定代表人的股权不得少于10%，参赛成员股权合计不得少于1/3。如已注册成立机构或公司，学生须为法定代表人。</w:t>
      </w:r>
    </w:p>
    <w:p>
      <w:pPr>
        <w:keepNext w:val="0"/>
        <w:keepLines w:val="0"/>
        <w:pageBreakBefore w:val="0"/>
        <w:kinsoku/>
        <w:wordWrap/>
        <w:overflowPunct/>
        <w:topLinePunct w:val="0"/>
        <w:bidi w:val="0"/>
        <w:snapToGrid/>
        <w:spacing w:line="400" w:lineRule="exact"/>
        <w:ind w:firstLine="480" w:firstLineChars="200"/>
        <w:rPr>
          <w:rFonts w:hint="eastAsia"/>
          <w:sz w:val="24"/>
        </w:rPr>
      </w:pPr>
      <w:r>
        <w:rPr>
          <w:rFonts w:hint="eastAsia" w:asciiTheme="minorEastAsia" w:hAnsiTheme="minorEastAsia"/>
          <w:sz w:val="24"/>
          <w:szCs w:val="24"/>
        </w:rPr>
        <w:t>3.师生共创的商业项目不允许参加“青年红色筑梦之旅”赛道，可参加高教主赛道。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4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DonaldTang</cp:lastModifiedBy>
  <dcterms:modified xsi:type="dcterms:W3CDTF">2022-04-12T13:45:44Z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4ADB00A6A848450588F5733B3DC3F32B</vt:lpwstr>
  </property>
</Properties>
</file>