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406B" w14:textId="4D1C790D" w:rsidR="004C099F" w:rsidRDefault="00274396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人工智能（教学）重点实验室招标</w:t>
      </w:r>
      <w:r w:rsidR="008B366F">
        <w:rPr>
          <w:rFonts w:ascii="宋体" w:eastAsia="宋体" w:hAnsi="宋体" w:cs="宋体" w:hint="eastAsia"/>
          <w:b/>
          <w:bCs/>
          <w:sz w:val="28"/>
          <w:szCs w:val="28"/>
        </w:rPr>
        <w:t>参考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参数</w:t>
      </w:r>
    </w:p>
    <w:p w14:paraId="3E36F0A9" w14:textId="77777777" w:rsidR="004C099F" w:rsidRDefault="00274396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人工智能（教学）重点实验室项目建设内容包括三个部分建设，即人工智能教学实验室、科研实验室、教学实训沙盘实验室。三个部分应满足学院人工智能方面教学实训、科研和模拟实践实训、竞赛等需求。实验室不仅要提供基础的开发环境，还要提供机器学习、深度学习等的运算环境以及用于实验的数据集，同时需要与其他传统学科交叉、融合后升级为“</w:t>
      </w:r>
      <w:r>
        <w:rPr>
          <w:rFonts w:ascii="宋体" w:eastAsia="宋体" w:hAnsi="宋体"/>
          <w:sz w:val="24"/>
          <w:szCs w:val="24"/>
        </w:rPr>
        <w:t>人工智能+X”的应用实验环境。</w:t>
      </w:r>
      <w:r>
        <w:rPr>
          <w:rFonts w:ascii="宋体" w:eastAsia="宋体" w:hAnsi="宋体" w:hint="eastAsia"/>
          <w:sz w:val="24"/>
          <w:szCs w:val="24"/>
        </w:rPr>
        <w:t>具体需求如下：</w:t>
      </w:r>
    </w:p>
    <w:p w14:paraId="5CBB482E" w14:textId="5C193DE6" w:rsidR="004C099F" w:rsidRDefault="00274396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、大教室</w:t>
      </w:r>
      <w:r w:rsidR="00AA7A4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间（1</w:t>
      </w:r>
      <w:r>
        <w:rPr>
          <w:rFonts w:ascii="宋体" w:eastAsia="宋体" w:hAnsi="宋体"/>
          <w:sz w:val="24"/>
          <w:szCs w:val="24"/>
        </w:rPr>
        <w:t>10-120</w:t>
      </w:r>
      <w:r>
        <w:rPr>
          <w:rFonts w:ascii="宋体" w:eastAsia="宋体" w:hAnsi="宋体" w:hint="eastAsia"/>
          <w:sz w:val="24"/>
          <w:szCs w:val="24"/>
        </w:rPr>
        <w:t>平米）</w:t>
      </w:r>
      <w:r>
        <w:rPr>
          <w:rFonts w:ascii="宋体" w:eastAsia="宋体" w:hAnsi="宋体"/>
          <w:sz w:val="24"/>
          <w:szCs w:val="24"/>
        </w:rPr>
        <w:t>，中等教室</w:t>
      </w:r>
      <w:r w:rsidR="00AA7A48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间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90-100</w:t>
      </w:r>
      <w:r>
        <w:rPr>
          <w:rFonts w:ascii="宋体" w:eastAsia="宋体" w:hAnsi="宋体" w:hint="eastAsia"/>
          <w:sz w:val="24"/>
          <w:szCs w:val="24"/>
        </w:rPr>
        <w:t>平米）</w:t>
      </w:r>
      <w:r>
        <w:rPr>
          <w:rFonts w:ascii="宋体" w:eastAsia="宋体" w:hAnsi="宋体"/>
          <w:sz w:val="24"/>
          <w:szCs w:val="24"/>
        </w:rPr>
        <w:t>。</w:t>
      </w:r>
    </w:p>
    <w:p w14:paraId="17CCE847" w14:textId="4771732F" w:rsidR="004C099F" w:rsidRDefault="00274396" w:rsidP="00E820F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、人工智能教学实验室（大教室）</w:t>
      </w:r>
      <w:r w:rsidR="00E820F3">
        <w:rPr>
          <w:rFonts w:ascii="宋体" w:eastAsia="宋体" w:hAnsi="宋体" w:hint="eastAsia"/>
          <w:sz w:val="24"/>
          <w:szCs w:val="24"/>
        </w:rPr>
        <w:t>，按照7</w:t>
      </w:r>
      <w:r w:rsidR="00E820F3">
        <w:rPr>
          <w:rFonts w:ascii="宋体" w:eastAsia="宋体" w:hAnsi="宋体"/>
          <w:sz w:val="24"/>
          <w:szCs w:val="24"/>
        </w:rPr>
        <w:t>5</w:t>
      </w:r>
      <w:r w:rsidR="00E820F3">
        <w:rPr>
          <w:rFonts w:ascii="宋体" w:eastAsia="宋体" w:hAnsi="宋体" w:hint="eastAsia"/>
          <w:sz w:val="24"/>
          <w:szCs w:val="24"/>
        </w:rPr>
        <w:t>名学生同时进行实验实训进行设计。需</w:t>
      </w:r>
      <w:r>
        <w:rPr>
          <w:rFonts w:ascii="宋体" w:eastAsia="宋体" w:hAnsi="宋体" w:hint="eastAsia"/>
          <w:sz w:val="24"/>
          <w:szCs w:val="24"/>
        </w:rPr>
        <w:t>提供一套完善的教学实验环境，包括实验的课程管理、实验环境管理等，提供开发环境、数据集和算法。提供人工智能相关的实训环境，采用来自真实项目的实际案例，结合人工智能应用场景，对学生进行人工智能方面的综合训练，使学生既能够完成人工智能基础知识学习，又能完成综合案例实训。</w:t>
      </w:r>
    </w:p>
    <w:p w14:paraId="2AF79DEC" w14:textId="185B104D" w:rsidR="004C099F" w:rsidRDefault="00274396" w:rsidP="00AA7A48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、人工智能科研实验室（中等教室）</w:t>
      </w:r>
      <w:r w:rsidR="00B65C17">
        <w:rPr>
          <w:rFonts w:ascii="宋体" w:eastAsia="宋体" w:hAnsi="宋体" w:hint="eastAsia"/>
          <w:sz w:val="24"/>
          <w:szCs w:val="24"/>
        </w:rPr>
        <w:t>，以圆形</w:t>
      </w:r>
      <w:r w:rsidR="00AA7A48">
        <w:rPr>
          <w:rFonts w:ascii="宋体" w:eastAsia="宋体" w:hAnsi="宋体" w:hint="eastAsia"/>
          <w:sz w:val="24"/>
          <w:szCs w:val="24"/>
        </w:rPr>
        <w:t>桌</w:t>
      </w:r>
      <w:r w:rsidR="00B65C17">
        <w:rPr>
          <w:rFonts w:ascii="宋体" w:eastAsia="宋体" w:hAnsi="宋体" w:hint="eastAsia"/>
          <w:sz w:val="24"/>
          <w:szCs w:val="24"/>
        </w:rPr>
        <w:t>讨论式</w:t>
      </w:r>
      <w:r w:rsidR="00AA7A48">
        <w:rPr>
          <w:rFonts w:ascii="宋体" w:eastAsia="宋体" w:hAnsi="宋体" w:hint="eastAsia"/>
          <w:sz w:val="24"/>
          <w:szCs w:val="24"/>
        </w:rPr>
        <w:t>设计</w:t>
      </w:r>
      <w:r w:rsidR="00D05947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提供专业化的工具平台，包括数据整合、数据建模，机器学习等。完成数据采集、数据存储、数据清洗、数据训练、分类、建模、自适应学习等内容，</w:t>
      </w:r>
      <w:r>
        <w:rPr>
          <w:rFonts w:ascii="宋体" w:eastAsia="宋体" w:hAnsi="宋体"/>
          <w:sz w:val="24"/>
          <w:szCs w:val="24"/>
        </w:rPr>
        <w:t>提供智慧农业</w:t>
      </w:r>
      <w:r>
        <w:rPr>
          <w:rFonts w:ascii="宋体" w:eastAsia="宋体" w:hAnsi="宋体" w:hint="eastAsia"/>
          <w:sz w:val="24"/>
          <w:szCs w:val="24"/>
        </w:rPr>
        <w:t>相关实训系统，要求能够体现人工智能，提供智能机械臂，支持Python语言二次开发，能够再上位机中直接观察真实运动状态及数据，支持C</w:t>
      </w:r>
      <w:r>
        <w:rPr>
          <w:rFonts w:ascii="宋体" w:eastAsia="宋体" w:hAnsi="宋体"/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数据采集及深度相机调试，此项目主要完成内容为机器视觉及语音识别。</w:t>
      </w:r>
    </w:p>
    <w:p w14:paraId="78722E10" w14:textId="5CFCC4BC" w:rsidR="004C099F" w:rsidRDefault="00274396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、人工智能教学实训沙盘实验室（</w:t>
      </w:r>
      <w:r w:rsidR="00AA7A48">
        <w:rPr>
          <w:rFonts w:ascii="宋体" w:eastAsia="宋体" w:hAnsi="宋体" w:hint="eastAsia"/>
          <w:sz w:val="24"/>
          <w:szCs w:val="24"/>
        </w:rPr>
        <w:t>大</w:t>
      </w:r>
      <w:r>
        <w:rPr>
          <w:rFonts w:ascii="宋体" w:eastAsia="宋体" w:hAnsi="宋体" w:hint="eastAsia"/>
          <w:sz w:val="24"/>
          <w:szCs w:val="24"/>
        </w:rPr>
        <w:t>教室）搭建教学实训沙盘，能够通过神经网络训练及机器学习完成定位追踪、颜色识别与追踪、人脸识别、物体识别、行为识别、语音合成及识别、语音互动、智能人机问答等项目。提供智能机器人相关实训系统，支持多种通用接口，可灵活接入各类人工智能主流外设，搭载神经网络加速模块、深度传感器摄像头、激光雷达等人工智能领域主流硬件。</w:t>
      </w:r>
    </w:p>
    <w:p w14:paraId="5F9A68C1" w14:textId="1204EB92" w:rsidR="00E820F3" w:rsidRDefault="00E820F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具体参数如下：</w:t>
      </w:r>
    </w:p>
    <w:p w14:paraId="6059FF74" w14:textId="3DFAD189" w:rsidR="008B366F" w:rsidRDefault="008B366F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6165D442" w14:textId="1FB88EA0" w:rsidR="004C099F" w:rsidRDefault="00274396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第一部分人工智能重点实验室可参考技术参数</w:t>
      </w:r>
    </w:p>
    <w:p w14:paraId="1A8CC976" w14:textId="77777777" w:rsidR="004C099F" w:rsidRDefault="00274396">
      <w:p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1、人工智能教学实验室可参考技术参数</w:t>
      </w:r>
    </w:p>
    <w:tbl>
      <w:tblPr>
        <w:tblStyle w:val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73"/>
        <w:gridCol w:w="526"/>
        <w:gridCol w:w="526"/>
      </w:tblGrid>
      <w:tr w:rsidR="004C099F" w14:paraId="75CD87F2" w14:textId="77777777">
        <w:trPr>
          <w:tblHeader/>
        </w:trPr>
        <w:tc>
          <w:tcPr>
            <w:tcW w:w="766" w:type="pct"/>
            <w:shd w:val="clear" w:color="auto" w:fill="FFC000"/>
          </w:tcPr>
          <w:p w14:paraId="26197369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名称</w:t>
            </w:r>
          </w:p>
        </w:tc>
        <w:tc>
          <w:tcPr>
            <w:tcW w:w="3600" w:type="pct"/>
            <w:shd w:val="clear" w:color="auto" w:fill="FFC000"/>
          </w:tcPr>
          <w:p w14:paraId="396D37D2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可参考技术参数</w:t>
            </w:r>
          </w:p>
        </w:tc>
        <w:tc>
          <w:tcPr>
            <w:tcW w:w="317" w:type="pct"/>
            <w:shd w:val="clear" w:color="auto" w:fill="FFC000"/>
          </w:tcPr>
          <w:p w14:paraId="2E03415E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单位</w:t>
            </w:r>
          </w:p>
        </w:tc>
        <w:tc>
          <w:tcPr>
            <w:tcW w:w="317" w:type="pct"/>
            <w:shd w:val="clear" w:color="auto" w:fill="FFC000"/>
          </w:tcPr>
          <w:p w14:paraId="4DEF70F7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数量</w:t>
            </w:r>
          </w:p>
        </w:tc>
      </w:tr>
      <w:tr w:rsidR="004C099F" w14:paraId="57A21442" w14:textId="77777777">
        <w:tc>
          <w:tcPr>
            <w:tcW w:w="766" w:type="pct"/>
          </w:tcPr>
          <w:p w14:paraId="68E55568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计算服务器</w:t>
            </w:r>
          </w:p>
        </w:tc>
        <w:tc>
          <w:tcPr>
            <w:tcW w:w="3600" w:type="pct"/>
          </w:tcPr>
          <w:p w14:paraId="410A78C8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规格：2U机架式；</w:t>
            </w:r>
          </w:p>
          <w:p w14:paraId="49C8701D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Xeon 系列；双路CPU；主频2.1GHz；每颗1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6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核心；</w:t>
            </w:r>
          </w:p>
          <w:p w14:paraId="2981F21C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内存:总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容量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≥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256GB DDR4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7931F363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硬盘：3*480GB（SSD企业级）、2*240GB（SSD企业级）、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3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*4TB(SATA 7.2K)；</w:t>
            </w:r>
          </w:p>
          <w:p w14:paraId="0C53074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网卡：双口万兆；</w:t>
            </w:r>
          </w:p>
          <w:p w14:paraId="684B722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RAID卡：标准外插RAID控制器,缓存≥1GB，支持RAID 0/1/5/6/10/50/60级别。</w:t>
            </w:r>
          </w:p>
        </w:tc>
        <w:tc>
          <w:tcPr>
            <w:tcW w:w="317" w:type="pct"/>
          </w:tcPr>
          <w:p w14:paraId="31664A6F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317" w:type="pct"/>
          </w:tcPr>
          <w:p w14:paraId="3C425420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4</w:t>
            </w:r>
          </w:p>
        </w:tc>
      </w:tr>
      <w:tr w:rsidR="004C099F" w14:paraId="2B8BF67F" w14:textId="77777777" w:rsidTr="00E23844">
        <w:tc>
          <w:tcPr>
            <w:tcW w:w="766" w:type="pct"/>
          </w:tcPr>
          <w:p w14:paraId="7FF0107F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管理服务器</w:t>
            </w:r>
          </w:p>
        </w:tc>
        <w:tc>
          <w:tcPr>
            <w:tcW w:w="3600" w:type="pct"/>
          </w:tcPr>
          <w:p w14:paraId="37B5E74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规格：2U机架式；</w:t>
            </w:r>
          </w:p>
          <w:p w14:paraId="587559B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Xeon 系列；双路CPU；主频2.0GHz；每颗1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核心；</w:t>
            </w:r>
          </w:p>
          <w:p w14:paraId="28FEB42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内存：总容量≥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320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GB，DDR4，最大扩充768GB；</w:t>
            </w:r>
          </w:p>
          <w:p w14:paraId="4E52996E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硬盘：2*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24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0GB（SSD 企业级）、4*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4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TB(SATA 7.2K；</w:t>
            </w:r>
          </w:p>
          <w:p w14:paraId="51D4F98F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网卡：集成千兆网卡；接口数量≥2</w:t>
            </w:r>
          </w:p>
          <w:p w14:paraId="7276D2AA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RAID卡：RAID控制器，缓存≥1GB，支持RAID 0/1/5/6/10/50。</w:t>
            </w:r>
          </w:p>
        </w:tc>
        <w:tc>
          <w:tcPr>
            <w:tcW w:w="317" w:type="pct"/>
          </w:tcPr>
          <w:p w14:paraId="537CBD4A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317" w:type="pct"/>
          </w:tcPr>
          <w:p w14:paraId="7376B1B2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1</w:t>
            </w:r>
          </w:p>
        </w:tc>
      </w:tr>
      <w:tr w:rsidR="004C099F" w14:paraId="5FEF4989" w14:textId="77777777" w:rsidTr="00E23844">
        <w:trPr>
          <w:trHeight w:val="494"/>
        </w:trPr>
        <w:tc>
          <w:tcPr>
            <w:tcW w:w="766" w:type="pct"/>
          </w:tcPr>
          <w:p w14:paraId="337C314A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机柜</w:t>
            </w:r>
          </w:p>
        </w:tc>
        <w:tc>
          <w:tcPr>
            <w:tcW w:w="3600" w:type="pct"/>
          </w:tcPr>
          <w:p w14:paraId="3E7BC4D7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标准：符合《网络机柜技术条件》要求；</w:t>
            </w:r>
          </w:p>
          <w:p w14:paraId="2D3B4798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19英寸加厚2米机柜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563663BD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采用优质冷轧钢材质，脱脂喷塑工艺面板；</w:t>
            </w:r>
          </w:p>
        </w:tc>
        <w:tc>
          <w:tcPr>
            <w:tcW w:w="317" w:type="pct"/>
          </w:tcPr>
          <w:p w14:paraId="7F9D3B79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317" w:type="pct"/>
          </w:tcPr>
          <w:p w14:paraId="4DFF8DC9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  <w:tr w:rsidR="004C099F" w14:paraId="4F241CEF" w14:textId="77777777" w:rsidTr="00E23844">
        <w:tc>
          <w:tcPr>
            <w:tcW w:w="766" w:type="pct"/>
          </w:tcPr>
          <w:p w14:paraId="79E4EDB9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管理交换机</w:t>
            </w:r>
          </w:p>
        </w:tc>
        <w:tc>
          <w:tcPr>
            <w:tcW w:w="3600" w:type="pct"/>
          </w:tcPr>
          <w:p w14:paraId="5E80D40E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交换机：万兆交换机；</w:t>
            </w:r>
          </w:p>
          <w:p w14:paraId="0F54150D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端口：16个10G SFP+端口；</w:t>
            </w:r>
          </w:p>
          <w:p w14:paraId="27B83FC8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速率：10Gbps；</w:t>
            </w:r>
          </w:p>
          <w:p w14:paraId="6273AE0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交换容量：680Gbps；</w:t>
            </w:r>
          </w:p>
          <w:p w14:paraId="0AE727BF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包转发率：240Mpps；</w:t>
            </w:r>
          </w:p>
          <w:p w14:paraId="60EC7385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万兆线缆：高速铜芯堆叠线缆(3米)共8条。</w:t>
            </w:r>
          </w:p>
        </w:tc>
        <w:tc>
          <w:tcPr>
            <w:tcW w:w="317" w:type="pct"/>
          </w:tcPr>
          <w:p w14:paraId="6A18AACD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台</w:t>
            </w:r>
          </w:p>
        </w:tc>
        <w:tc>
          <w:tcPr>
            <w:tcW w:w="317" w:type="pct"/>
          </w:tcPr>
          <w:p w14:paraId="4F5D737B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012520F2" w14:textId="77777777">
        <w:tc>
          <w:tcPr>
            <w:tcW w:w="766" w:type="pct"/>
          </w:tcPr>
          <w:p w14:paraId="3776E234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应用交换机</w:t>
            </w:r>
          </w:p>
        </w:tc>
        <w:tc>
          <w:tcPr>
            <w:tcW w:w="3600" w:type="pct"/>
          </w:tcPr>
          <w:p w14:paraId="66D0B583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千兆交换机</w:t>
            </w:r>
          </w:p>
          <w:p w14:paraId="6FD04D83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端口：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48个10/100/1000Base-T以太网端口，4个SFP光口</w:t>
            </w:r>
          </w:p>
          <w:p w14:paraId="253A7C2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规格：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19英寸（标准机架）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4FB9847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交换容量：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336Gbps/3.36Tbps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1B1B87B9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包转发率：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132Mpps/166Mpps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317" w:type="pct"/>
          </w:tcPr>
          <w:p w14:paraId="0A328A6B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台</w:t>
            </w:r>
          </w:p>
        </w:tc>
        <w:tc>
          <w:tcPr>
            <w:tcW w:w="317" w:type="pct"/>
          </w:tcPr>
          <w:p w14:paraId="4FF4E5EA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4</w:t>
            </w:r>
          </w:p>
        </w:tc>
      </w:tr>
      <w:tr w:rsidR="004C099F" w14:paraId="02017E2D" w14:textId="77777777">
        <w:trPr>
          <w:trHeight w:val="90"/>
        </w:trPr>
        <w:tc>
          <w:tcPr>
            <w:tcW w:w="766" w:type="pct"/>
          </w:tcPr>
          <w:p w14:paraId="086D9CB7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计算机</w:t>
            </w:r>
          </w:p>
        </w:tc>
        <w:tc>
          <w:tcPr>
            <w:tcW w:w="3600" w:type="pct"/>
          </w:tcPr>
          <w:p w14:paraId="7021BFD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i5系列 6核</w:t>
            </w:r>
          </w:p>
          <w:p w14:paraId="59C8A82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内存：DDR4 8GB</w:t>
            </w:r>
          </w:p>
          <w:p w14:paraId="01E6CB24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固态硬盘容量：256GB</w:t>
            </w:r>
          </w:p>
          <w:p w14:paraId="0E0BCCB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机械硬盘容量：1TB</w:t>
            </w:r>
          </w:p>
          <w:p w14:paraId="75B86702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显示器：21.5英寸 高清屏</w:t>
            </w:r>
          </w:p>
          <w:p w14:paraId="3E54BE39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其它：具备系统还原、网络同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传功能</w:t>
            </w:r>
            <w:proofErr w:type="gramEnd"/>
          </w:p>
        </w:tc>
        <w:tc>
          <w:tcPr>
            <w:tcW w:w="317" w:type="pct"/>
          </w:tcPr>
          <w:p w14:paraId="54126C58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台</w:t>
            </w:r>
          </w:p>
        </w:tc>
        <w:tc>
          <w:tcPr>
            <w:tcW w:w="317" w:type="pct"/>
          </w:tcPr>
          <w:p w14:paraId="61D34B6D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/>
                <w:kern w:val="0"/>
                <w:sz w:val="21"/>
              </w:rPr>
              <w:t>75</w:t>
            </w:r>
          </w:p>
        </w:tc>
      </w:tr>
      <w:tr w:rsidR="004C099F" w14:paraId="31FB11AD" w14:textId="77777777">
        <w:tc>
          <w:tcPr>
            <w:tcW w:w="766" w:type="pct"/>
          </w:tcPr>
          <w:p w14:paraId="0E523534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bookmarkStart w:id="0" w:name="_Hlk73985361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智能平板投影教学一体机</w:t>
            </w:r>
          </w:p>
        </w:tc>
        <w:tc>
          <w:tcPr>
            <w:tcW w:w="3600" w:type="pct"/>
          </w:tcPr>
          <w:p w14:paraId="02CFCFD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功能：白板书写、无线传屏、浏览器、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WPS、录屏、投票等功能</w:t>
            </w:r>
          </w:p>
          <w:p w14:paraId="7965C55E" w14:textId="34315881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屏幕：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86寸，显示技术：4K超清、防蓝光、防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炫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 xml:space="preserve">光钢化玻璃 </w:t>
            </w:r>
          </w:p>
          <w:p w14:paraId="5051ABEC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触控：高精度红外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20点触摸,1mm精度，原笔迹书写，PPT翻页</w:t>
            </w:r>
          </w:p>
          <w:p w14:paraId="683D688E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操作系统：安卓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+windows双系统</w:t>
            </w:r>
          </w:p>
          <w:p w14:paraId="16E0F80A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存储：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4+32(安卓)/8G+128G SSD(win10)</w:t>
            </w:r>
          </w:p>
          <w:p w14:paraId="4F98530D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安卓属性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：华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为海思芯片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21B6F523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电脑属性：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Intel i5模块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17" w:type="pct"/>
          </w:tcPr>
          <w:p w14:paraId="02E70A46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台</w:t>
            </w:r>
          </w:p>
        </w:tc>
        <w:tc>
          <w:tcPr>
            <w:tcW w:w="317" w:type="pct"/>
          </w:tcPr>
          <w:p w14:paraId="7481C8A3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3A1F3886" w14:textId="77777777" w:rsidTr="00E23844">
        <w:tc>
          <w:tcPr>
            <w:tcW w:w="766" w:type="pct"/>
          </w:tcPr>
          <w:p w14:paraId="07E1D904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投影仪</w:t>
            </w:r>
          </w:p>
          <w:p w14:paraId="7E4F26A5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（含幕布）</w:t>
            </w:r>
          </w:p>
        </w:tc>
        <w:tc>
          <w:tcPr>
            <w:tcW w:w="3600" w:type="pct"/>
          </w:tcPr>
          <w:p w14:paraId="3D8A90FC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高亮度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5000流明、全高清分辨率1280×800dpi、15000:1超高对比度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07E8F5EE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投影画面：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30-300英寸，变焦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比1-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1.6倍，显示格式16:10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0F2F71E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特色功能：支持手势演示、智能感光调节亮度、多画面连接、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U盘直读、无线投影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2A312E24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幕布：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120英寸、电动调节、可视角度150°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3BC3EDA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视频线：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HDMI2.0，支持4K传输，长度2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米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17" w:type="pct"/>
          </w:tcPr>
          <w:p w14:paraId="6680D996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台</w:t>
            </w:r>
          </w:p>
        </w:tc>
        <w:tc>
          <w:tcPr>
            <w:tcW w:w="317" w:type="pct"/>
          </w:tcPr>
          <w:p w14:paraId="782838FD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2B1B5DA7" w14:textId="77777777" w:rsidTr="00E23844">
        <w:tc>
          <w:tcPr>
            <w:tcW w:w="766" w:type="pct"/>
          </w:tcPr>
          <w:p w14:paraId="5AC834D6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音响功放</w:t>
            </w:r>
          </w:p>
          <w:p w14:paraId="4D9FCC82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（组合）</w:t>
            </w:r>
          </w:p>
        </w:tc>
        <w:tc>
          <w:tcPr>
            <w:tcW w:w="3600" w:type="pct"/>
          </w:tcPr>
          <w:p w14:paraId="06757E1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音箱：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2个，每个各包括8英寸重低音单元1个与3英寸中高音单元2个,支持壁挂安装；</w:t>
            </w:r>
          </w:p>
          <w:p w14:paraId="64739458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功放：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蓝牙收音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功能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 xml:space="preserve"> USB/SD接口；话筒接口≥2；</w:t>
            </w:r>
          </w:p>
          <w:p w14:paraId="410ED932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麦克风：无线鹅颈话筒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2个</w:t>
            </w:r>
          </w:p>
          <w:p w14:paraId="71AF3C3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音频线：长度按需定制。</w:t>
            </w:r>
          </w:p>
        </w:tc>
        <w:tc>
          <w:tcPr>
            <w:tcW w:w="317" w:type="pct"/>
          </w:tcPr>
          <w:p w14:paraId="6AA5D6C8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772D9789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77BECA80" w14:textId="77777777" w:rsidTr="00E23844">
        <w:tc>
          <w:tcPr>
            <w:tcW w:w="766" w:type="pct"/>
          </w:tcPr>
          <w:p w14:paraId="53E4A54F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lastRenderedPageBreak/>
              <w:t>展示屏</w:t>
            </w:r>
          </w:p>
        </w:tc>
        <w:tc>
          <w:tcPr>
            <w:tcW w:w="3600" w:type="pct"/>
          </w:tcPr>
          <w:p w14:paraId="05A6B925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55寸2*2，LG原装工业级面板，LED背光，支持1920*1080分辨率，拼接缝不多于3.5mm；</w:t>
            </w:r>
          </w:p>
          <w:p w14:paraId="6819741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单屏外形尺寸：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1213.7mm*684.5mm,亮度500cd/㎡，观看角度178度；</w:t>
            </w:r>
          </w:p>
          <w:p w14:paraId="33868FC9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色彩饱和度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97%，对比度：5000:1；</w:t>
            </w:r>
          </w:p>
          <w:p w14:paraId="4C46E32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控制方式：支持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7*24小时不间断工作，内嵌大屏拼接软件可实现多台拼接成一个大屏。</w:t>
            </w:r>
          </w:p>
          <w:p w14:paraId="5685B798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含屏幕包边。</w:t>
            </w:r>
          </w:p>
        </w:tc>
        <w:tc>
          <w:tcPr>
            <w:tcW w:w="317" w:type="pct"/>
          </w:tcPr>
          <w:p w14:paraId="62E12D4A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317" w:type="pct"/>
          </w:tcPr>
          <w:p w14:paraId="73935F60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  <w:tr w:rsidR="004C099F" w14:paraId="44D9096A" w14:textId="77777777" w:rsidTr="00E23844">
        <w:tc>
          <w:tcPr>
            <w:tcW w:w="766" w:type="pct"/>
          </w:tcPr>
          <w:p w14:paraId="6D6B8E9A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多功能教师讲台</w:t>
            </w:r>
          </w:p>
        </w:tc>
        <w:tc>
          <w:tcPr>
            <w:tcW w:w="3600" w:type="pct"/>
          </w:tcPr>
          <w:p w14:paraId="524A9EC2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多教学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设备隐藏集成，包括显示器反转、视频展区，键盘放置区，带锁机箱</w:t>
            </w:r>
          </w:p>
        </w:tc>
        <w:tc>
          <w:tcPr>
            <w:tcW w:w="317" w:type="pct"/>
          </w:tcPr>
          <w:p w14:paraId="13B95936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张</w:t>
            </w:r>
          </w:p>
        </w:tc>
        <w:tc>
          <w:tcPr>
            <w:tcW w:w="317" w:type="pct"/>
          </w:tcPr>
          <w:p w14:paraId="48A03333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619776C4" w14:textId="77777777" w:rsidTr="00E23844">
        <w:tc>
          <w:tcPr>
            <w:tcW w:w="766" w:type="pct"/>
          </w:tcPr>
          <w:p w14:paraId="554AF1D6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教师椅</w:t>
            </w:r>
          </w:p>
        </w:tc>
        <w:tc>
          <w:tcPr>
            <w:tcW w:w="3600" w:type="pct"/>
          </w:tcPr>
          <w:p w14:paraId="372C7FC6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教师椅：优质钢支架结构，高档尼龙网面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座垫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与靠背</w:t>
            </w:r>
          </w:p>
          <w:p w14:paraId="412EB163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可调整高度</w:t>
            </w:r>
          </w:p>
        </w:tc>
        <w:tc>
          <w:tcPr>
            <w:tcW w:w="317" w:type="pct"/>
          </w:tcPr>
          <w:p w14:paraId="3757F05E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张</w:t>
            </w:r>
          </w:p>
        </w:tc>
        <w:tc>
          <w:tcPr>
            <w:tcW w:w="317" w:type="pct"/>
          </w:tcPr>
          <w:p w14:paraId="43AD11FA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030F8F8B" w14:textId="77777777" w:rsidTr="00E23844">
        <w:tc>
          <w:tcPr>
            <w:tcW w:w="766" w:type="pct"/>
          </w:tcPr>
          <w:p w14:paraId="0AB419F8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学生实验桌</w:t>
            </w:r>
          </w:p>
        </w:tc>
        <w:tc>
          <w:tcPr>
            <w:tcW w:w="3600" w:type="pct"/>
          </w:tcPr>
          <w:p w14:paraId="3A54EDA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木质桌面板材、优质钢支架实训桌</w:t>
            </w:r>
          </w:p>
          <w:p w14:paraId="672CE53F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板材厚度≥25mm配优质五金配件</w:t>
            </w:r>
          </w:p>
        </w:tc>
        <w:tc>
          <w:tcPr>
            <w:tcW w:w="317" w:type="pct"/>
          </w:tcPr>
          <w:p w14:paraId="40637EB9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张</w:t>
            </w:r>
          </w:p>
        </w:tc>
        <w:tc>
          <w:tcPr>
            <w:tcW w:w="317" w:type="pct"/>
          </w:tcPr>
          <w:p w14:paraId="44015B12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38</w:t>
            </w:r>
          </w:p>
        </w:tc>
      </w:tr>
      <w:tr w:rsidR="004C099F" w14:paraId="6762EDCB" w14:textId="77777777" w:rsidTr="00E23844">
        <w:tc>
          <w:tcPr>
            <w:tcW w:w="766" w:type="pct"/>
          </w:tcPr>
          <w:p w14:paraId="07027E59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学生实验凳</w:t>
            </w:r>
          </w:p>
        </w:tc>
        <w:tc>
          <w:tcPr>
            <w:tcW w:w="3600" w:type="pct"/>
          </w:tcPr>
          <w:p w14:paraId="05B5CE51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轻便凳，配合整体装修效果</w:t>
            </w:r>
          </w:p>
        </w:tc>
        <w:tc>
          <w:tcPr>
            <w:tcW w:w="317" w:type="pct"/>
          </w:tcPr>
          <w:p w14:paraId="2AB8A374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张</w:t>
            </w:r>
          </w:p>
        </w:tc>
        <w:tc>
          <w:tcPr>
            <w:tcW w:w="317" w:type="pct"/>
          </w:tcPr>
          <w:p w14:paraId="08635FE8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76</w:t>
            </w:r>
          </w:p>
        </w:tc>
      </w:tr>
      <w:tr w:rsidR="004C099F" w14:paraId="3229B4C7" w14:textId="77777777" w:rsidTr="00E23844">
        <w:tc>
          <w:tcPr>
            <w:tcW w:w="766" w:type="pct"/>
          </w:tcPr>
          <w:p w14:paraId="59496C85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装修</w:t>
            </w:r>
          </w:p>
        </w:tc>
        <w:tc>
          <w:tcPr>
            <w:tcW w:w="3600" w:type="pct"/>
          </w:tcPr>
          <w:p w14:paraId="70D51A1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教室装修效果设计，应富有科技感，高端大气上档次；</w:t>
            </w:r>
          </w:p>
          <w:p w14:paraId="3A577E5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强电布线、弱电集成；</w:t>
            </w:r>
          </w:p>
          <w:p w14:paraId="49958A52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家具部署安装；</w:t>
            </w:r>
          </w:p>
          <w:p w14:paraId="08E83BAB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实验室装修配件：包括网线、水晶头、网线、网络面板、配电箱组合、电线等。</w:t>
            </w:r>
          </w:p>
        </w:tc>
        <w:tc>
          <w:tcPr>
            <w:tcW w:w="317" w:type="pct"/>
          </w:tcPr>
          <w:p w14:paraId="5045B45C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1D2511D4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5F59B10F" w14:textId="77777777" w:rsidTr="00E23844">
        <w:trPr>
          <w:trHeight w:val="627"/>
        </w:trPr>
        <w:tc>
          <w:tcPr>
            <w:tcW w:w="766" w:type="pct"/>
          </w:tcPr>
          <w:p w14:paraId="05090A11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系统集成</w:t>
            </w:r>
          </w:p>
        </w:tc>
        <w:tc>
          <w:tcPr>
            <w:tcW w:w="3600" w:type="pct"/>
          </w:tcPr>
          <w:p w14:paraId="46D3E480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软件、硬件安装；</w:t>
            </w:r>
          </w:p>
          <w:p w14:paraId="49F1D06D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系统调试等集成服务。</w:t>
            </w:r>
          </w:p>
        </w:tc>
        <w:tc>
          <w:tcPr>
            <w:tcW w:w="317" w:type="pct"/>
          </w:tcPr>
          <w:p w14:paraId="5CD5BBD7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批</w:t>
            </w:r>
          </w:p>
        </w:tc>
        <w:tc>
          <w:tcPr>
            <w:tcW w:w="317" w:type="pct"/>
          </w:tcPr>
          <w:p w14:paraId="0E940392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2DF14C3B" w14:textId="77777777">
        <w:trPr>
          <w:trHeight w:val="627"/>
        </w:trPr>
        <w:tc>
          <w:tcPr>
            <w:tcW w:w="766" w:type="pct"/>
          </w:tcPr>
          <w:p w14:paraId="0EEA6F0F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云计算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资源管理平台</w:t>
            </w:r>
          </w:p>
        </w:tc>
        <w:tc>
          <w:tcPr>
            <w:tcW w:w="3600" w:type="pct"/>
          </w:tcPr>
          <w:p w14:paraId="52B3476C" w14:textId="77777777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支持集群管理功能，平台提供3副本高可用集群，有效避免单点故障</w:t>
            </w:r>
          </w:p>
          <w:p w14:paraId="42C7E42F" w14:textId="77777777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支持通过yaml配置资源配额（ResourceQuota）可指定命名空间能够使用的cpu、内存、存储量、服务数量、配置项、密钥等资源的数量</w:t>
            </w:r>
          </w:p>
          <w:p w14:paraId="0989B2C6" w14:textId="08EFA40B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支持基于RBAC权限策略控制用户对K8s集群中资源的权限</w:t>
            </w:r>
          </w:p>
          <w:p w14:paraId="029C054A" w14:textId="77777777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提供存放、管理用户docker镜像的功能，并支持同步管理功能，可将镜像、Chart在不同仓库间同步（提供功能截图证明）</w:t>
            </w:r>
          </w:p>
          <w:p w14:paraId="36839391" w14:textId="77777777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存放、管理用户Helm Chart包的功能，可通过控制台一键上传Chart包</w:t>
            </w:r>
          </w:p>
          <w:p w14:paraId="70C0F78B" w14:textId="641D2AE5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支持支持查看集群中多种资源的监控数据，包含pod资源的cpu使用率、内存使用率等指标的集群资源监控功能（提供功能截图证明</w:t>
            </w:r>
          </w:p>
          <w:p w14:paraId="35E5867C" w14:textId="77777777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支持查看集群中组件的监控数据，包含Controller Manager、Kubelet、Scheduler、etcd等集群组件监控功能</w:t>
            </w:r>
          </w:p>
          <w:p w14:paraId="4165079B" w14:textId="69CF7868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容器技术：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通过开源社区云原生计算基金会CNCF的Kubernetes一致性认证，获得Kubernetes 认证服务提供商（Kubernetes Certified Service Provider, KCSP）资质。（需提供Kubernetes社区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官网截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图及厂商盖章）</w:t>
            </w:r>
          </w:p>
          <w:p w14:paraId="5BE1A6DD" w14:textId="79FDFE13" w:rsidR="004C099F" w:rsidRPr="008B366F" w:rsidRDefault="00274396">
            <w:pPr>
              <w:pStyle w:val="a8"/>
              <w:numPr>
                <w:ilvl w:val="0"/>
                <w:numId w:val="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获得包括但不限于云主机、云存储和云主机安全的可信云认证(需提供相应的证书及厂商盖章）</w:t>
            </w:r>
          </w:p>
        </w:tc>
        <w:tc>
          <w:tcPr>
            <w:tcW w:w="317" w:type="pct"/>
          </w:tcPr>
          <w:p w14:paraId="7ACB5927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66282A72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27505551" w14:textId="77777777" w:rsidTr="00E23844">
        <w:trPr>
          <w:trHeight w:val="627"/>
        </w:trPr>
        <w:tc>
          <w:tcPr>
            <w:tcW w:w="766" w:type="pct"/>
          </w:tcPr>
          <w:p w14:paraId="1D062DBB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人工智能实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训管理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平台</w:t>
            </w:r>
          </w:p>
        </w:tc>
        <w:tc>
          <w:tcPr>
            <w:tcW w:w="3600" w:type="pct"/>
          </w:tcPr>
          <w:p w14:paraId="11151E8D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平台采用B/S架构，实现人工智能教学、实训、课程资源、用户等功能；</w:t>
            </w:r>
          </w:p>
          <w:p w14:paraId="7241C2DD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提供“我的课程”模块，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支持课程和课程实训环境管理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管理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14:paraId="5FDD889A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支持教师和管理员创建课程，并自定义课程内容，上传教学资源（包括教学视频、教学课件、其他教学文件等）；支持创建课程讨论区和聊天室</w:t>
            </w:r>
          </w:p>
          <w:p w14:paraId="50CE6093" w14:textId="20092879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支持设置实训训练、布置实训报告、考试。实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支持教师自定义报告模板；（提供功能截图证明）</w:t>
            </w:r>
          </w:p>
          <w:p w14:paraId="185BBF12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支持上传实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书并设置实训环境，环境支持关联实训作业</w:t>
            </w:r>
          </w:p>
          <w:p w14:paraId="12BDDCF3" w14:textId="1A627051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支持学生在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训过程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中，根据报告模板提交实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训报告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和附件。实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训报告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分为三部分内容，分别是个人信息、报告正文和作业附件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报告正文支持添加图片、代码块等；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（现场操作演示）</w:t>
            </w:r>
          </w:p>
          <w:p w14:paraId="18D20DBA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报告附件支持本地环境和实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上传附件</w:t>
            </w:r>
          </w:p>
          <w:p w14:paraId="4D655BEE" w14:textId="0ED13600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支持实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训过程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中，根据需要延长实训用时；支持传输文件至实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训或者本地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环境中；支持粘贴文本至实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训或者本地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环境中；支持请求远程协助；支持重置环境；（现场操作演示）</w:t>
            </w:r>
          </w:p>
          <w:p w14:paraId="44849E9D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持学生在线考试，系统对客观题实现自动评分</w:t>
            </w:r>
          </w:p>
          <w:p w14:paraId="2EC5CF1E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支持按需创建实</w:t>
            </w:r>
            <w:proofErr w:type="gramStart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入口，自定义环境名称、环境类型、镜像名称、实训时长、分配用户、开始时间、结束时间、排序编号、环境封面，支持直接进入快速实训环境，无需二次登陆</w:t>
            </w:r>
          </w:p>
          <w:p w14:paraId="75A782D1" w14:textId="0B1154A0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提供“实训数据”模块，包含公共数据、我的数据和标签管理。支持上传、编辑、复制、查看、下载数据集，设置数据集的标签、有效期、公开状态、封面、简介等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。（提供功能截图证明）</w:t>
            </w:r>
          </w:p>
          <w:p w14:paraId="365292B9" w14:textId="77777777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提供“题库管理”模块。支持根据对每个课程进行题库管理，可对课程创建、导入、导出、预览题目，并查看每门课程的题库信息。题库中的题库可应用于课程考试</w:t>
            </w:r>
          </w:p>
          <w:p w14:paraId="18D3945B" w14:textId="32E84190" w:rsidR="004C099F" w:rsidRPr="008B366F" w:rsidRDefault="00274396">
            <w:pPr>
              <w:pStyle w:val="a8"/>
              <w:numPr>
                <w:ilvl w:val="0"/>
                <w:numId w:val="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支持对课程资源进行备份与还原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，其中课程还原，以列表方式展现所有课程备份文件，显示信息包括文件名、时间、大小。对备份文件进行全选，批量删除备份文件；（提供功能截图证明）</w:t>
            </w:r>
          </w:p>
        </w:tc>
        <w:tc>
          <w:tcPr>
            <w:tcW w:w="317" w:type="pct"/>
          </w:tcPr>
          <w:p w14:paraId="07EF3609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lastRenderedPageBreak/>
              <w:t>套</w:t>
            </w:r>
          </w:p>
        </w:tc>
        <w:tc>
          <w:tcPr>
            <w:tcW w:w="317" w:type="pct"/>
          </w:tcPr>
          <w:p w14:paraId="7EF8BBFA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18DD4C38" w14:textId="77777777" w:rsidTr="00E23844">
        <w:trPr>
          <w:trHeight w:val="2355"/>
        </w:trPr>
        <w:tc>
          <w:tcPr>
            <w:tcW w:w="766" w:type="pct"/>
          </w:tcPr>
          <w:p w14:paraId="4FE5C2B1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人工智能实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训管理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平台</w:t>
            </w:r>
          </w:p>
        </w:tc>
        <w:tc>
          <w:tcPr>
            <w:tcW w:w="3600" w:type="pct"/>
          </w:tcPr>
          <w:p w14:paraId="3C6AD7F8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平台基于B/S架构，通过浏览器访问，并支持从教学管理平台提供入口一键进入Python编程实训平台。</w:t>
            </w:r>
          </w:p>
          <w:p w14:paraId="69EC0C80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底层基于Docker技术，秒级打开实训平台。</w:t>
            </w:r>
          </w:p>
          <w:p w14:paraId="1FA86850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平台内置Python、Jupyter等相关IDE、数据库软件等实训工具。</w:t>
            </w:r>
          </w:p>
          <w:p w14:paraId="1AB6886D" w14:textId="1327F713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在线提交，并支持提交本地文件报告和实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中的文件报告这2种方式。（现场演示）</w:t>
            </w:r>
          </w:p>
          <w:p w14:paraId="679C7C63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支持根据实际需求扩展实训环境资源（CPU、内存等）。</w:t>
            </w:r>
          </w:p>
          <w:p w14:paraId="795CC40B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书与实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同屏显示，且实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训指导书需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提供目标、环境、内容、步骤等内容</w:t>
            </w:r>
          </w:p>
          <w:p w14:paraId="76D9D147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支持隐藏实训环境界面，实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书全屏查看。</w:t>
            </w:r>
          </w:p>
          <w:p w14:paraId="1D3E9797" w14:textId="77777777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支持隐藏实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书界面，实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全屏操作。</w:t>
            </w:r>
          </w:p>
          <w:p w14:paraId="054A4D02" w14:textId="7F3E4B7F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支持将实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的文件导出至本地，支持将本地文件导入至实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训环境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进行使用。（提供功能截图证明）</w:t>
            </w:r>
          </w:p>
          <w:p w14:paraId="0E78EE57" w14:textId="13E33ECD" w:rsidR="004C099F" w:rsidRPr="008B366F" w:rsidRDefault="00274396">
            <w:pPr>
              <w:pStyle w:val="a8"/>
              <w:numPr>
                <w:ilvl w:val="0"/>
                <w:numId w:val="4"/>
              </w:num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支持打开新实训时，若后台存在未关闭的实训，可查看新旧两个实训的信息，信息包含实训名称、实训类型、课程名称、实训时间、剩余时长和实训状态。支持指导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书根据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选中的实训同步显示，用户可根据信息选择实训。（提供功能截图证明）</w:t>
            </w:r>
          </w:p>
        </w:tc>
        <w:tc>
          <w:tcPr>
            <w:tcW w:w="317" w:type="pct"/>
          </w:tcPr>
          <w:p w14:paraId="505C4450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7EB5A08D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4C099F" w14:paraId="48FFF801" w14:textId="77777777" w:rsidTr="00E23844">
        <w:trPr>
          <w:trHeight w:val="2355"/>
        </w:trPr>
        <w:tc>
          <w:tcPr>
            <w:tcW w:w="766" w:type="pct"/>
          </w:tcPr>
          <w:p w14:paraId="7CC1B1B8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人工智能实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训数据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集</w:t>
            </w:r>
          </w:p>
        </w:tc>
        <w:tc>
          <w:tcPr>
            <w:tcW w:w="3600" w:type="pct"/>
          </w:tcPr>
          <w:p w14:paraId="2DCBD495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提供人工智能实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训数据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集，要求满足：</w:t>
            </w:r>
          </w:p>
          <w:p w14:paraId="7FA731F7" w14:textId="0FECF519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1.包含≥700份数据集，数据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集大小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≥300GB，数据类型包含文本、图片、音频等，包括结构化、非结构化、半结构化，文件格式为CSV、TXT、XLSX、JPG、HTML、JSON、WMA等。</w:t>
            </w:r>
          </w:p>
          <w:p w14:paraId="4C34C8C4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2.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数据集需涵盖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包括电子商务、交通运输、教育科研、金融保险、天文、地理、新闻娱乐等行业的数据集，类型包括结构化和非结构化数据。</w:t>
            </w:r>
          </w:p>
          <w:p w14:paraId="2006E0BF" w14:textId="77777777" w:rsidR="004C099F" w:rsidRPr="008B366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3、可应用于聚类、分类、回归、图像处理、文本挖掘等多种模型与应用场景。</w:t>
            </w:r>
          </w:p>
        </w:tc>
        <w:tc>
          <w:tcPr>
            <w:tcW w:w="317" w:type="pct"/>
          </w:tcPr>
          <w:p w14:paraId="42E8B52F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747BB5F2" w14:textId="77777777" w:rsidR="004C099F" w:rsidRDefault="00274396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E23844" w14:paraId="37844823" w14:textId="77777777" w:rsidTr="00E23844">
        <w:trPr>
          <w:trHeight w:val="2355"/>
        </w:trPr>
        <w:tc>
          <w:tcPr>
            <w:tcW w:w="766" w:type="pct"/>
          </w:tcPr>
          <w:p w14:paraId="1EDA1834" w14:textId="77777777" w:rsidR="00E23844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人工智能课程资源</w:t>
            </w:r>
          </w:p>
        </w:tc>
        <w:tc>
          <w:tcPr>
            <w:tcW w:w="3600" w:type="pct"/>
          </w:tcPr>
          <w:p w14:paraId="00245E0C" w14:textId="77777777" w:rsidR="00E23844" w:rsidRPr="008B366F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需提供满足人工智能专业教学课程资源，包括Python编程基础、Java编程基础、Linux操作系统基础、MySQL数据库基础、Python机器学习数学基础、Python机器学习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常用库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应用、Python特征工程实战、Python机器学习算法实现、TensorFlow实战、TensorFlow深度学习原理与实现等课程，根据学校专业的教学要求和任务，课程需满足：</w:t>
            </w:r>
          </w:p>
          <w:p w14:paraId="0E38A6BD" w14:textId="77777777" w:rsidR="00E23844" w:rsidRPr="008B366F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所有课程必须配有实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书，教学视频、教学P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PT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、数据和代码。其中以下课程须满足条件</w:t>
            </w:r>
          </w:p>
          <w:p w14:paraId="2E6152DD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Python机器学习数学基础</w:t>
            </w:r>
          </w:p>
          <w:p w14:paraId="66B4C4F3" w14:textId="10838385" w:rsidR="00E23844" w:rsidRPr="008B366F" w:rsidRDefault="00E23844" w:rsidP="00E23844">
            <w:pPr>
              <w:pStyle w:val="a8"/>
              <w:numPr>
                <w:ilvl w:val="0"/>
                <w:numId w:val="10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需配套课程资源，且资源要求需不少于2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份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以上实训指导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书、3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个以上课程视频、5份以上课程PPT、2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份代码，5份以上数据（提供以上资源截图证明）</w:t>
            </w:r>
          </w:p>
          <w:p w14:paraId="3FF49A6F" w14:textId="77777777" w:rsidR="00E23844" w:rsidRPr="008B366F" w:rsidRDefault="00E23844" w:rsidP="00E23844">
            <w:pPr>
              <w:pStyle w:val="a8"/>
              <w:numPr>
                <w:ilvl w:val="0"/>
                <w:numId w:val="10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课程内容需涵盖：绪论、微积分基础、概率论与数理统计基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础、线性代数基础、数值计算基础、多元统计分析等</w:t>
            </w:r>
          </w:p>
          <w:p w14:paraId="25D56D57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Python机器学习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常用库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应用</w:t>
            </w:r>
          </w:p>
          <w:p w14:paraId="07D0745B" w14:textId="20594B14" w:rsidR="00E23844" w:rsidRPr="008B366F" w:rsidRDefault="00E23844" w:rsidP="00E23844">
            <w:pPr>
              <w:pStyle w:val="a8"/>
              <w:numPr>
                <w:ilvl w:val="0"/>
                <w:numId w:val="11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需配套课程资源，且资源要求需不少于3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份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以上实训指导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书、1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5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份以上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课程视频、5份以上课程PPT、5份代码、25份数据（提供以上资源截图证明）</w:t>
            </w:r>
          </w:p>
          <w:p w14:paraId="630C810D" w14:textId="77777777" w:rsidR="00E23844" w:rsidRPr="008B366F" w:rsidRDefault="00E23844" w:rsidP="00E23844">
            <w:pPr>
              <w:pStyle w:val="a8"/>
              <w:numPr>
                <w:ilvl w:val="0"/>
                <w:numId w:val="11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课程内容需涵盖：NumPy数值计算基础、Matplotlib数据可视化基础、pandas统计分析基础、使用pandas进行数据预处理、使用scikit-learn构建模型等</w:t>
            </w:r>
          </w:p>
          <w:p w14:paraId="71BFC030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Python特征工程实战</w:t>
            </w:r>
          </w:p>
          <w:p w14:paraId="643CE3ED" w14:textId="1CA1F5DD" w:rsidR="00E23844" w:rsidRPr="008B366F" w:rsidRDefault="00E23844" w:rsidP="00E23844">
            <w:pPr>
              <w:pStyle w:val="a8"/>
              <w:numPr>
                <w:ilvl w:val="0"/>
                <w:numId w:val="1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需配套课程资源，且资源要求需不少于6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个以上课程视频、5份以上课程PPT、5个以上代码、5个数据（提供以上资源截图证明）</w:t>
            </w:r>
          </w:p>
          <w:p w14:paraId="0F00E9EB" w14:textId="77777777" w:rsidR="00E23844" w:rsidRPr="008B366F" w:rsidRDefault="00E23844" w:rsidP="00E23844">
            <w:pPr>
              <w:pStyle w:val="a8"/>
              <w:numPr>
                <w:ilvl w:val="0"/>
                <w:numId w:val="12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课程内容需涵盖：特征工程介绍；数据预处理；特征构建；特征选择；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降维与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特征转换；特征学习；案例分析-表情识别等</w:t>
            </w:r>
          </w:p>
          <w:p w14:paraId="311AA8A6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Python机器学习算法实现</w:t>
            </w:r>
          </w:p>
          <w:p w14:paraId="66C4BEB2" w14:textId="0C61F096" w:rsidR="00E23844" w:rsidRPr="008B366F" w:rsidRDefault="00E23844" w:rsidP="00E23844">
            <w:pPr>
              <w:pStyle w:val="a8"/>
              <w:numPr>
                <w:ilvl w:val="0"/>
                <w:numId w:val="1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需配套课程资源，且资源要求需不少于15份实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书、4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个课程视频、5份课程PPT、5份数据、10份代码（提供以上资源截图证明）</w:t>
            </w:r>
          </w:p>
          <w:p w14:paraId="24D49D10" w14:textId="77777777" w:rsidR="00E23844" w:rsidRPr="008B366F" w:rsidRDefault="00E23844" w:rsidP="00E23844">
            <w:pPr>
              <w:pStyle w:val="a8"/>
              <w:numPr>
                <w:ilvl w:val="0"/>
                <w:numId w:val="13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课程内容需涵盖：机器学习绪论、模型评估与选择、回归分析、决策树、神经网络、KNN、朴素贝叶斯、聚类分析、支持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向量机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等</w:t>
            </w:r>
          </w:p>
          <w:p w14:paraId="0B9A45F5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TensorFlow实战</w:t>
            </w:r>
          </w:p>
          <w:p w14:paraId="387A84FF" w14:textId="2457610B" w:rsidR="00E23844" w:rsidRPr="008B366F" w:rsidRDefault="00E23844" w:rsidP="00E23844">
            <w:pPr>
              <w:pStyle w:val="a8"/>
              <w:numPr>
                <w:ilvl w:val="0"/>
                <w:numId w:val="1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需配套课程资源，且资源要求需不少于5份实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书、2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5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个课程视频、6份课程PPT、3份数据、6份代码（提供以上资源截图证明）</w:t>
            </w:r>
          </w:p>
          <w:p w14:paraId="4F4CFEEE" w14:textId="77777777" w:rsidR="00E23844" w:rsidRPr="008B366F" w:rsidRDefault="00E23844" w:rsidP="00E23844">
            <w:pPr>
              <w:pStyle w:val="a8"/>
              <w:numPr>
                <w:ilvl w:val="0"/>
                <w:numId w:val="14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课程内容需涵盖：TensorFlow安装与入门、TensorFlow数据类型、手写数字识别、TensorFlow实现多层神经网络、TensorFlow动态学习速率、TensorFlow模型保存与调用等</w:t>
            </w:r>
          </w:p>
          <w:p w14:paraId="57DCD790" w14:textId="77777777" w:rsidR="00E23844" w:rsidRPr="008B366F" w:rsidRDefault="00E23844" w:rsidP="00E23844">
            <w:pPr>
              <w:pStyle w:val="a8"/>
              <w:numPr>
                <w:ilvl w:val="0"/>
                <w:numId w:val="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TensorFlow深度学习原理与实现</w:t>
            </w:r>
          </w:p>
          <w:p w14:paraId="4E4686C1" w14:textId="47329F77" w:rsidR="00E23844" w:rsidRPr="008B366F" w:rsidRDefault="00E23844" w:rsidP="00E23844">
            <w:pPr>
              <w:pStyle w:val="a8"/>
              <w:numPr>
                <w:ilvl w:val="0"/>
                <w:numId w:val="1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需配套课程资源，且资源要求需不少于8份实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书、38个课程视频、7份课程PPT、6份数据、8份代码（提供以上资源截图证明）</w:t>
            </w:r>
          </w:p>
          <w:p w14:paraId="02AC72FB" w14:textId="77777777" w:rsidR="00E23844" w:rsidRPr="008B366F" w:rsidRDefault="00E23844" w:rsidP="00E23844">
            <w:pPr>
              <w:pStyle w:val="a8"/>
              <w:numPr>
                <w:ilvl w:val="0"/>
                <w:numId w:val="15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课程内容需涵盖：引言、卷积神经网络CNN、循环神经网络RNN、长短时间记忆模型LSTM、自然语言处理介绍、文本分类等</w:t>
            </w:r>
          </w:p>
          <w:p w14:paraId="7143902B" w14:textId="77777777" w:rsidR="00E23844" w:rsidRPr="008B366F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17" w:type="pct"/>
          </w:tcPr>
          <w:p w14:paraId="47FEB6F5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lastRenderedPageBreak/>
              <w:t>套</w:t>
            </w:r>
          </w:p>
        </w:tc>
        <w:tc>
          <w:tcPr>
            <w:tcW w:w="317" w:type="pct"/>
          </w:tcPr>
          <w:p w14:paraId="11BDC03B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E23844" w14:paraId="1AADDF98" w14:textId="77777777" w:rsidTr="00E23844">
        <w:trPr>
          <w:trHeight w:val="2355"/>
        </w:trPr>
        <w:tc>
          <w:tcPr>
            <w:tcW w:w="766" w:type="pct"/>
          </w:tcPr>
          <w:p w14:paraId="68D04319" w14:textId="77777777" w:rsidR="00E23844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人工智能实战案例资源</w:t>
            </w:r>
          </w:p>
        </w:tc>
        <w:tc>
          <w:tcPr>
            <w:tcW w:w="3600" w:type="pct"/>
          </w:tcPr>
          <w:p w14:paraId="18AB14DD" w14:textId="77777777" w:rsidR="00E23844" w:rsidRPr="008B366F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需提供至少6个人工智能实战案例资源，案例至少满足：</w:t>
            </w:r>
          </w:p>
          <w:p w14:paraId="764C22A5" w14:textId="77777777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图像物体检测</w:t>
            </w:r>
          </w:p>
          <w:p w14:paraId="61DA1544" w14:textId="77777777" w:rsidR="00E23844" w:rsidRPr="008B366F" w:rsidRDefault="00E23844" w:rsidP="00E23844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该案例需基于R-CNN、Fast R-CNN、FASTER R-CNN等技术，实现对照片和视频中的物体进行识别和标注。案例内容至少包含1)项目背景与目标、)R-CNN介绍、R-CNN的缺陷、Fast R-CNN介绍、Faster R-CNN介绍、数据集和现有模型介绍、安装Object detection API、下载模型及准备数据、执行物体检测、加载类别标签、完成对图片的目标检测、读取视频数据、自定义物体检测函数、对整个视频进行物体检测、将检测结果合成为新视频。案例需配套视频、PPT、实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书、数据、代码等资源。</w:t>
            </w:r>
          </w:p>
          <w:p w14:paraId="066EBF54" w14:textId="74B32CF4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手写数字识别</w:t>
            </w:r>
          </w:p>
          <w:p w14:paraId="61AEA306" w14:textId="0ED4792C" w:rsidR="00E23844" w:rsidRPr="008B366F" w:rsidRDefault="00E23844" w:rsidP="00E23844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该案例需实现基于Python、Keras等平台，使用CNN算法实现中文手写数字识别。案例内容至少包含背景说明、任务说明、卷积神经网络简介、网络结构解析、结果分析等。案例需配套视频、PPT、实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书、数据、代码等资源。</w:t>
            </w:r>
          </w:p>
          <w:p w14:paraId="03B10F26" w14:textId="77777777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智能应答模型应用</w:t>
            </w:r>
          </w:p>
          <w:p w14:paraId="7C716197" w14:textId="18D07BFD" w:rsidR="00E23844" w:rsidRPr="008B366F" w:rsidRDefault="00E23844" w:rsidP="008B366F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基于Word2Vec、语料库构建、TensorFlow、Seq2Seq、注意力机制等技术，根据语料库，使用循环神经网络、LSTM网络，seq2seq模型，实现聊天机器人。案例实训内容至少包含语料库预处理、Seq2Seq模型计算图搭建——文件读取、Seq2Seq模型计算图搭建——Encoder、Seq2Seq模型计算图搭建——Decoder、Seq2Seq模型计算图搭建——Seq2Seq、模型训练、模型测试、注意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力机制等。案例需配套视频、PPT、实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书、数据、代码等资源。</w:t>
            </w:r>
          </w:p>
          <w:p w14:paraId="4F0EBD40" w14:textId="77777777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动态人脸智能识别</w:t>
            </w:r>
          </w:p>
          <w:p w14:paraId="037F1D8A" w14:textId="77777777" w:rsidR="00E23844" w:rsidRPr="008B366F" w:rsidRDefault="00E23844" w:rsidP="00E23844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该案例需基于mtcnn检测、灰度处理、卷积神经网络等技术，实现人脸数据抽取、数据预处理和CNN构建人脸模型，识别人脸结果。案例需配套视频、PPT、实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</w:t>
            </w:r>
          </w:p>
          <w:p w14:paraId="3E9CF014" w14:textId="77777777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车牌智能识别</w:t>
            </w:r>
          </w:p>
          <w:p w14:paraId="25B30AE8" w14:textId="77777777" w:rsidR="00E23844" w:rsidRPr="008B366F" w:rsidRDefault="00E23844" w:rsidP="00E23844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该案例需基于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图像平滑处理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图像形态学处理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图像梯度处理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图像轮廓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图像峰度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卷积神经网络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等技术，实现车牌智能识别。案例需配套视频、PPT、实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书、数据、代码等资源。</w:t>
            </w:r>
          </w:p>
          <w:p w14:paraId="60B61F60" w14:textId="4F2C9BFB" w:rsidR="00E23844" w:rsidRPr="008B366F" w:rsidRDefault="00E23844" w:rsidP="00E2384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医学</w:t>
            </w:r>
            <w:r w:rsidRPr="008B366F">
              <w:rPr>
                <w:rFonts w:ascii="宋体" w:eastAsia="宋体" w:hAnsi="宋体"/>
                <w:kern w:val="0"/>
                <w:sz w:val="20"/>
                <w:szCs w:val="20"/>
              </w:rPr>
              <w:t>图像检测</w:t>
            </w:r>
          </w:p>
          <w:p w14:paraId="45DE8F73" w14:textId="46BEE4DC" w:rsidR="00E23844" w:rsidRPr="008B366F" w:rsidRDefault="00E23844" w:rsidP="00E23844">
            <w:pPr>
              <w:pStyle w:val="a8"/>
              <w:spacing w:line="240" w:lineRule="exact"/>
              <w:ind w:firstLineChars="200" w:firstLine="400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该案例需基于残差网络Residual</w:t>
            </w:r>
            <w:r w:rsidR="00E820F3">
              <w:rPr>
                <w:rFonts w:ascii="宋体" w:eastAsia="宋体" w:hAnsi="宋体"/>
                <w:kern w:val="0"/>
                <w:sz w:val="20"/>
                <w:szCs w:val="20"/>
              </w:rPr>
              <w:t xml:space="preserve"> </w:t>
            </w: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Network、ImageDataGenerator()图片生成器、openCV图片处理等技术，实现根据病理组织显微图像数据，训练出一个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病理级织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图像检测模型。案例需配套视频、PPT、实</w:t>
            </w:r>
            <w:proofErr w:type="gramStart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书、数据、代码等资源</w:t>
            </w:r>
          </w:p>
          <w:p w14:paraId="063205FF" w14:textId="67ECA9C1" w:rsidR="00E23844" w:rsidRPr="008B366F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（现场展示案例资源，并在IDE界面中运行，展示案例分析结果）</w:t>
            </w:r>
          </w:p>
        </w:tc>
        <w:tc>
          <w:tcPr>
            <w:tcW w:w="317" w:type="pct"/>
          </w:tcPr>
          <w:p w14:paraId="481CCB99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lastRenderedPageBreak/>
              <w:t>套</w:t>
            </w:r>
          </w:p>
        </w:tc>
        <w:tc>
          <w:tcPr>
            <w:tcW w:w="317" w:type="pct"/>
          </w:tcPr>
          <w:p w14:paraId="13BB7CC2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tr w:rsidR="00E23844" w14:paraId="4FD37486" w14:textId="77777777" w:rsidTr="00E23844">
        <w:trPr>
          <w:trHeight w:val="2355"/>
        </w:trPr>
        <w:tc>
          <w:tcPr>
            <w:tcW w:w="766" w:type="pct"/>
          </w:tcPr>
          <w:p w14:paraId="1B6777C7" w14:textId="77777777" w:rsidR="00E23844" w:rsidRDefault="00E23844" w:rsidP="00E23844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电子教室软件</w:t>
            </w:r>
          </w:p>
        </w:tc>
        <w:tc>
          <w:tcPr>
            <w:tcW w:w="3600" w:type="pct"/>
          </w:tcPr>
          <w:p w14:paraId="6B6AD18D" w14:textId="77777777" w:rsidR="00E23844" w:rsidRPr="008B366F" w:rsidRDefault="00E23844" w:rsidP="00E23844">
            <w:pPr>
              <w:pStyle w:val="a8"/>
              <w:numPr>
                <w:ilvl w:val="0"/>
                <w:numId w:val="17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提供屏幕广播功能，老师可以将自己或者指定某个同学的屏幕同步给其他学生</w:t>
            </w:r>
          </w:p>
          <w:p w14:paraId="7BF5FA44" w14:textId="77777777" w:rsidR="00E23844" w:rsidRPr="008B366F" w:rsidRDefault="00E23844" w:rsidP="00E23844">
            <w:pPr>
              <w:pStyle w:val="a8"/>
              <w:numPr>
                <w:ilvl w:val="0"/>
                <w:numId w:val="17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提供分组教学功能，可快速将学生分成若干小组，并针对不同主题推送实验实训资料</w:t>
            </w:r>
          </w:p>
          <w:p w14:paraId="268F0036" w14:textId="4AF7DFE8" w:rsidR="00E23844" w:rsidRPr="008B366F" w:rsidRDefault="00E23844" w:rsidP="00E23844">
            <w:pPr>
              <w:pStyle w:val="a8"/>
              <w:numPr>
                <w:ilvl w:val="0"/>
                <w:numId w:val="17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提供随堂小考功能，不用在黑板书写，老师实时了解所有学生的解答结果，并立即生成统计结果。</w:t>
            </w:r>
          </w:p>
          <w:p w14:paraId="5707D4AF" w14:textId="77777777" w:rsidR="00E23844" w:rsidRPr="008B366F" w:rsidRDefault="00E23844" w:rsidP="00E23844">
            <w:pPr>
              <w:pStyle w:val="a8"/>
              <w:numPr>
                <w:ilvl w:val="0"/>
                <w:numId w:val="17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提供班级管理功能，通过创建班级模型，准确记录学生座位排布。使用多频道教学功能，教师可给不同机房的学生上课。</w:t>
            </w:r>
          </w:p>
          <w:p w14:paraId="627718D6" w14:textId="77777777" w:rsidR="00E23844" w:rsidRPr="008B366F" w:rsidRDefault="00E23844" w:rsidP="00E23844">
            <w:pPr>
              <w:pStyle w:val="a8"/>
              <w:numPr>
                <w:ilvl w:val="0"/>
                <w:numId w:val="17"/>
              </w:numPr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B366F">
              <w:rPr>
                <w:rFonts w:ascii="宋体" w:eastAsia="宋体" w:hAnsi="宋体" w:hint="eastAsia"/>
                <w:kern w:val="0"/>
                <w:sz w:val="20"/>
                <w:szCs w:val="20"/>
              </w:rPr>
              <w:t>Windows/Mac/Linux 平台全面兼容，全面兼容虚拟机</w:t>
            </w:r>
          </w:p>
        </w:tc>
        <w:tc>
          <w:tcPr>
            <w:tcW w:w="317" w:type="pct"/>
          </w:tcPr>
          <w:p w14:paraId="0E00ACBA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套</w:t>
            </w:r>
          </w:p>
        </w:tc>
        <w:tc>
          <w:tcPr>
            <w:tcW w:w="317" w:type="pct"/>
          </w:tcPr>
          <w:p w14:paraId="4AEF0D06" w14:textId="77777777" w:rsidR="00E23844" w:rsidRDefault="00E23844" w:rsidP="00E23844">
            <w:pPr>
              <w:pStyle w:val="a8"/>
              <w:spacing w:line="276" w:lineRule="auto"/>
              <w:rPr>
                <w:rFonts w:ascii="宋体" w:eastAsia="宋体" w:hAnsi="宋体"/>
                <w:kern w:val="0"/>
                <w:sz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</w:rPr>
              <w:t>1</w:t>
            </w:r>
          </w:p>
        </w:tc>
      </w:tr>
      <w:bookmarkEnd w:id="0"/>
    </w:tbl>
    <w:p w14:paraId="5116B49B" w14:textId="6C74F2F0" w:rsidR="004C099F" w:rsidRDefault="004C099F">
      <w:p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</w:p>
    <w:p w14:paraId="4FD630BE" w14:textId="77777777" w:rsidR="004C099F" w:rsidRDefault="00274396">
      <w:p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br w:type="page"/>
      </w:r>
    </w:p>
    <w:p w14:paraId="6718D5AB" w14:textId="77777777" w:rsidR="004C099F" w:rsidRDefault="00274396">
      <w:pPr>
        <w:numPr>
          <w:ilvl w:val="0"/>
          <w:numId w:val="18"/>
        </w:num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人工智能科研实验室可参考技术参数</w:t>
      </w:r>
    </w:p>
    <w:tbl>
      <w:tblPr>
        <w:tblStyle w:val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5673"/>
        <w:gridCol w:w="708"/>
        <w:gridCol w:w="788"/>
      </w:tblGrid>
      <w:tr w:rsidR="004C099F" w14:paraId="09DC411F" w14:textId="77777777">
        <w:trPr>
          <w:trHeight w:val="512"/>
          <w:tblHeader/>
        </w:trPr>
        <w:tc>
          <w:tcPr>
            <w:tcW w:w="679" w:type="pct"/>
            <w:shd w:val="clear" w:color="auto" w:fill="FFC000"/>
          </w:tcPr>
          <w:p w14:paraId="3EC9E97F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名称</w:t>
            </w:r>
          </w:p>
        </w:tc>
        <w:tc>
          <w:tcPr>
            <w:tcW w:w="3418" w:type="pct"/>
            <w:shd w:val="clear" w:color="auto" w:fill="FFC000"/>
          </w:tcPr>
          <w:p w14:paraId="630F87F3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可参考技术参数</w:t>
            </w:r>
          </w:p>
        </w:tc>
        <w:tc>
          <w:tcPr>
            <w:tcW w:w="427" w:type="pct"/>
            <w:shd w:val="clear" w:color="auto" w:fill="FFC000"/>
          </w:tcPr>
          <w:p w14:paraId="65DF54CF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单位</w:t>
            </w:r>
          </w:p>
        </w:tc>
        <w:tc>
          <w:tcPr>
            <w:tcW w:w="475" w:type="pct"/>
            <w:shd w:val="clear" w:color="auto" w:fill="FFC000"/>
          </w:tcPr>
          <w:p w14:paraId="43C579BE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数量</w:t>
            </w:r>
          </w:p>
        </w:tc>
      </w:tr>
      <w:tr w:rsidR="004C099F" w14:paraId="5E5E40ED" w14:textId="77777777">
        <w:trPr>
          <w:trHeight w:val="1525"/>
        </w:trPr>
        <w:tc>
          <w:tcPr>
            <w:tcW w:w="679" w:type="pct"/>
          </w:tcPr>
          <w:p w14:paraId="61BB0698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深度学习计算服务器</w:t>
            </w:r>
          </w:p>
        </w:tc>
        <w:tc>
          <w:tcPr>
            <w:tcW w:w="3418" w:type="pct"/>
          </w:tcPr>
          <w:p w14:paraId="5EF8E83B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4U 机架式GPU服务器</w:t>
            </w:r>
          </w:p>
          <w:p w14:paraId="0DF218AC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Xeon 系列；双路CPU；主频2.1GHz；</w:t>
            </w:r>
          </w:p>
          <w:p w14:paraId="1BA92DEB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内存：DDR4 256GB（32G*8）</w:t>
            </w:r>
          </w:p>
          <w:p w14:paraId="44534306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硬盘：企业级M.2 SSD 512GB*1；</w:t>
            </w:r>
          </w:p>
          <w:p w14:paraId="493F0EED" w14:textId="6A05AA9F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GPU: Nvidia Tesla A100*2；显存40GB；</w:t>
            </w:r>
          </w:p>
          <w:p w14:paraId="132C7A75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网卡：万兆双口。</w:t>
            </w:r>
          </w:p>
        </w:tc>
        <w:tc>
          <w:tcPr>
            <w:tcW w:w="427" w:type="pct"/>
          </w:tcPr>
          <w:p w14:paraId="2C62A49C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475" w:type="pct"/>
          </w:tcPr>
          <w:p w14:paraId="5F51C0CC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1</w:t>
            </w:r>
          </w:p>
        </w:tc>
      </w:tr>
      <w:tr w:rsidR="004C099F" w14:paraId="59190105" w14:textId="77777777">
        <w:tc>
          <w:tcPr>
            <w:tcW w:w="679" w:type="pct"/>
          </w:tcPr>
          <w:p w14:paraId="60EDB6BC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应用平台服务器</w:t>
            </w:r>
          </w:p>
        </w:tc>
        <w:tc>
          <w:tcPr>
            <w:tcW w:w="3418" w:type="pct"/>
          </w:tcPr>
          <w:p w14:paraId="1A88470E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规格：机架式；</w:t>
            </w:r>
          </w:p>
          <w:p w14:paraId="791AA81E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Xeon 系列；双路CPU；主频2.0GHz；每颗1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0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核心；</w:t>
            </w:r>
          </w:p>
          <w:p w14:paraId="0EB08468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内存：总容量≥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320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GB，DDR4，最大扩充768GB；</w:t>
            </w:r>
          </w:p>
          <w:p w14:paraId="24D446DA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硬盘：2*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24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0GB（SSD 企业级）、4*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4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TB(SATA 7.2K；</w:t>
            </w:r>
          </w:p>
          <w:p w14:paraId="7EAECE17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网卡：集成千兆网卡；接口数量≥2</w:t>
            </w:r>
          </w:p>
          <w:p w14:paraId="132551B4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RAID卡：RAID控制器，缓存≥1GB，支持RAID 0/1/5/6/10/50。</w:t>
            </w:r>
          </w:p>
        </w:tc>
        <w:tc>
          <w:tcPr>
            <w:tcW w:w="427" w:type="pct"/>
          </w:tcPr>
          <w:p w14:paraId="19BC17EC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475" w:type="pct"/>
          </w:tcPr>
          <w:p w14:paraId="5FEE6EAE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1</w:t>
            </w:r>
          </w:p>
        </w:tc>
      </w:tr>
      <w:tr w:rsidR="004C099F" w14:paraId="74743F8E" w14:textId="77777777">
        <w:tc>
          <w:tcPr>
            <w:tcW w:w="679" w:type="pct"/>
          </w:tcPr>
          <w:p w14:paraId="2F4907AA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计算机</w:t>
            </w:r>
          </w:p>
        </w:tc>
        <w:tc>
          <w:tcPr>
            <w:tcW w:w="3418" w:type="pct"/>
          </w:tcPr>
          <w:p w14:paraId="1FB7DF59" w14:textId="664BB548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CPU：Intel i7系列8核 主频≥2.8GHz</w:t>
            </w:r>
          </w:p>
          <w:p w14:paraId="6C0023F5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内存：DDR4 16GB</w:t>
            </w:r>
          </w:p>
          <w:p w14:paraId="5C706AE8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固态硬盘容量：256GB</w:t>
            </w:r>
          </w:p>
          <w:p w14:paraId="5FC23EB0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机械硬盘容量：1TB</w:t>
            </w:r>
          </w:p>
          <w:p w14:paraId="39EBE22B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显示器：27英寸 高清屏</w:t>
            </w:r>
          </w:p>
        </w:tc>
        <w:tc>
          <w:tcPr>
            <w:tcW w:w="427" w:type="pct"/>
          </w:tcPr>
          <w:p w14:paraId="29506B9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台</w:t>
            </w:r>
          </w:p>
        </w:tc>
        <w:tc>
          <w:tcPr>
            <w:tcW w:w="475" w:type="pct"/>
          </w:tcPr>
          <w:p w14:paraId="0D3CE6F0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24</w:t>
            </w:r>
          </w:p>
        </w:tc>
      </w:tr>
      <w:tr w:rsidR="004C099F" w14:paraId="21E03006" w14:textId="77777777">
        <w:trPr>
          <w:trHeight w:val="646"/>
        </w:trPr>
        <w:tc>
          <w:tcPr>
            <w:tcW w:w="679" w:type="pct"/>
          </w:tcPr>
          <w:p w14:paraId="2AB71789" w14:textId="2BFEC57C" w:rsidR="004C099F" w:rsidRPr="00161DD3" w:rsidRDefault="00164449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 w:rsidRPr="00161DD3"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人工智能实验数据采集平台</w:t>
            </w:r>
          </w:p>
        </w:tc>
        <w:tc>
          <w:tcPr>
            <w:tcW w:w="3418" w:type="pct"/>
          </w:tcPr>
          <w:p w14:paraId="4447B951" w14:textId="39374960" w:rsidR="004C099F" w:rsidRPr="00E820F3" w:rsidRDefault="00164449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、支持服务器端分布式集群架构部署，可部署多个采集节点集群和数据库集群，单个采集集群能够支持1000个以上采集节点部</w:t>
            </w:r>
          </w:p>
          <w:p w14:paraId="0E9D3138" w14:textId="766F8148" w:rsidR="004C099F" w:rsidRPr="00E820F3" w:rsidRDefault="00164449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、支持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云采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集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自动折分采集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任务，能将单个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云采集任务折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分成多个子任务并智能分发到服务器端采集集群进行采集，并能对各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子任务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采集到的数据进行自动智能汇总。支持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云采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集自动过滤完全重复数据。（现场操作演示）</w:t>
            </w:r>
          </w:p>
          <w:p w14:paraId="3F75EE30" w14:textId="2EBF9A19" w:rsidR="004C099F" w:rsidRPr="00E820F3" w:rsidRDefault="00164449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、支持在</w:t>
            </w:r>
            <w:proofErr w:type="gramStart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云采</w:t>
            </w:r>
            <w:proofErr w:type="gramEnd"/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集时，设置定时自动启动任务进行增量采集，定期自动更新数据。</w:t>
            </w:r>
          </w:p>
          <w:p w14:paraId="3B97ED0C" w14:textId="07877D23" w:rsidR="004C099F" w:rsidRPr="00E820F3" w:rsidRDefault="00164449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、支持自动负载均衡算法，在整个服务器集群压力比较大时，系统会自动降低每个用户的配额上限，以保持资源公平利用。在压力下降时，能自动提升用户配额，以保证资源最大限度利用。</w:t>
            </w:r>
          </w:p>
          <w:p w14:paraId="4E6DC544" w14:textId="73D86933" w:rsidR="004C099F" w:rsidRPr="00E820F3" w:rsidRDefault="00164449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  <w:r w:rsidR="00274396"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、支持采集任务自动Map/Reduce算法，对采集任务进行分解及并发采集，并发采集能力须不低于100倍并发速度，并且该并发速度可以调控，以便提高采集性能和效率。（现场操作演示）</w:t>
            </w:r>
          </w:p>
        </w:tc>
        <w:tc>
          <w:tcPr>
            <w:tcW w:w="427" w:type="pct"/>
          </w:tcPr>
          <w:p w14:paraId="6435AEB9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7A7CD40F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1</w:t>
            </w:r>
          </w:p>
        </w:tc>
      </w:tr>
      <w:tr w:rsidR="004C099F" w14:paraId="0AAC16FF" w14:textId="77777777">
        <w:trPr>
          <w:trHeight w:val="646"/>
        </w:trPr>
        <w:tc>
          <w:tcPr>
            <w:tcW w:w="679" w:type="pct"/>
          </w:tcPr>
          <w:p w14:paraId="309F114D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智能数据整合平台</w:t>
            </w:r>
          </w:p>
        </w:tc>
        <w:tc>
          <w:tcPr>
            <w:tcW w:w="3418" w:type="pct"/>
          </w:tcPr>
          <w:p w14:paraId="61677683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智能数据整合平台</w:t>
            </w:r>
          </w:p>
          <w:p w14:paraId="593A5AA0" w14:textId="5048C04A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1、支持拖拽形式的工程搭建方式（现场操作演示）</w:t>
            </w:r>
          </w:p>
          <w:p w14:paraId="2EB3A09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2、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支持表级的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操作：记录集关联，分组，数据采样等。</w:t>
            </w:r>
          </w:p>
          <w:p w14:paraId="3C23987E" w14:textId="1205ACFB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3、支持记录级的操作：生成记录，排序记录，过滤记录，去除重复记录等。（现场操作演示）</w:t>
            </w:r>
          </w:p>
          <w:p w14:paraId="3C9DEDFE" w14:textId="7EC9C15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4、支持转换各个组件的步骤度量，查看名称，复制的记录、度、写、输入、更新、拒绝、错误的理及数目，激活状态，完成时</w:t>
            </w:r>
          </w:p>
          <w:p w14:paraId="11C00969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5、提供开始、作业、成功、转换四种通用组件，支持作业导入；</w:t>
            </w:r>
          </w:p>
          <w:p w14:paraId="0F35B659" w14:textId="1D0B3499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6、支持用户账号的批量生成、删除和角色绑定。</w:t>
            </w:r>
          </w:p>
          <w:p w14:paraId="1AA12676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7、支持多种不同类型数据库表输入输出，包括MySQL、Oracle、PostgreSQL、SQLServer等。</w:t>
            </w:r>
          </w:p>
        </w:tc>
        <w:tc>
          <w:tcPr>
            <w:tcW w:w="427" w:type="pct"/>
          </w:tcPr>
          <w:p w14:paraId="334D4433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363E2F5F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1</w:t>
            </w:r>
          </w:p>
        </w:tc>
      </w:tr>
      <w:tr w:rsidR="004C099F" w14:paraId="2538986F" w14:textId="77777777">
        <w:trPr>
          <w:trHeight w:val="646"/>
        </w:trPr>
        <w:tc>
          <w:tcPr>
            <w:tcW w:w="679" w:type="pct"/>
          </w:tcPr>
          <w:p w14:paraId="06FAF30E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AI智能计算平台</w:t>
            </w:r>
          </w:p>
        </w:tc>
        <w:tc>
          <w:tcPr>
            <w:tcW w:w="3418" w:type="pct"/>
          </w:tcPr>
          <w:p w14:paraId="644B1F53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1、平台采用分布式架构，提供稳定可靠的服务调用、服务治理、服务降级能力。</w:t>
            </w:r>
          </w:p>
          <w:p w14:paraId="30FD98AE" w14:textId="51ED8D26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2、支持Spark计算引擎，支持管理员使用Scala、SparkR、PySpark进行算法开发。（提供功能截图证明）</w:t>
            </w:r>
          </w:p>
          <w:p w14:paraId="0BD729C6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3、支持主流的关系型数据库，支持文本、图像、音频、视频等非结构化文件的导入，能够快速实现异构数据源之间的数据同步问题。</w:t>
            </w:r>
          </w:p>
          <w:p w14:paraId="586A4D3F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4、提供常见格式文件的预览，包括csv、doc/docx、pdf、txt、xls/xlsx、png/jpg/bmp等，并自动对csv文件进行描述性统计分析。</w:t>
            </w:r>
          </w:p>
          <w:p w14:paraId="01224C32" w14:textId="214CD428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5、组件通过拖拽的方式使用，无需编程即可实现数据挖掘流程。支持挖掘流程每个节点结果在线预览，流程数据可视化。</w:t>
            </w:r>
          </w:p>
          <w:p w14:paraId="1BD1D9A2" w14:textId="1B73C4D8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6、支持查看算法组件源代码。（现场操作演示）</w:t>
            </w:r>
          </w:p>
          <w:p w14:paraId="5C96C98F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7、提供6大类共37种算法模块，包括且不限于：</w:t>
            </w:r>
          </w:p>
          <w:p w14:paraId="1FBF50A6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1)数据预处理至少包括：分组聚合、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长表转换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成宽表、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宽表转换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成长表、新增字段、数据映射、数据反映射、哑变量、衍生变量、数据去重、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缺失值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处理、数据拆分、表连接、表堆叠、数据标准化、数据离散化和频数统计。</w:t>
            </w:r>
          </w:p>
          <w:p w14:paraId="0985BC6F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2)统计分析至少包括：相关性分析、卡方检验、全表统计和行列统计。</w:t>
            </w:r>
          </w:p>
          <w:p w14:paraId="6A9AB6C7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3)分类算法至少包括：逻辑回归、决策树、梯度提升树、朴素贝叶斯、随机森林、线性支持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向量机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和多层感知分类器。（现场操作演示）</w:t>
            </w:r>
          </w:p>
          <w:p w14:paraId="4C62E2EF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4)聚类算法至少包括：KMeans聚类、二分K均值聚类、混合高斯模型聚类和LDA聚类。</w:t>
            </w:r>
          </w:p>
          <w:p w14:paraId="08A8C138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5)回归算法至少包括：线性回归、广义线性回归、决策树回归、梯度提升树回归、随机森林回归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和保序回归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。</w:t>
            </w:r>
          </w:p>
          <w:p w14:paraId="4D09456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6)智能推荐算法至少包括：ALS算法。</w:t>
            </w:r>
          </w:p>
          <w:p w14:paraId="77B77160" w14:textId="435362CB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8、接口模块基于标准RESTful设计，用户可以方便、快捷的通过浏览器在线浏览、测试各个接口。</w:t>
            </w:r>
          </w:p>
        </w:tc>
        <w:tc>
          <w:tcPr>
            <w:tcW w:w="427" w:type="pct"/>
          </w:tcPr>
          <w:p w14:paraId="53857998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lastRenderedPageBreak/>
              <w:t>套</w:t>
            </w:r>
          </w:p>
        </w:tc>
        <w:tc>
          <w:tcPr>
            <w:tcW w:w="475" w:type="pct"/>
          </w:tcPr>
          <w:p w14:paraId="429690AA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1</w:t>
            </w:r>
          </w:p>
        </w:tc>
      </w:tr>
      <w:tr w:rsidR="004C099F" w14:paraId="464360C6" w14:textId="77777777">
        <w:trPr>
          <w:trHeight w:val="646"/>
        </w:trPr>
        <w:tc>
          <w:tcPr>
            <w:tcW w:w="679" w:type="pct"/>
          </w:tcPr>
          <w:p w14:paraId="073CA987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AI智能可视化平台</w:t>
            </w:r>
          </w:p>
        </w:tc>
        <w:tc>
          <w:tcPr>
            <w:tcW w:w="3418" w:type="pct"/>
          </w:tcPr>
          <w:p w14:paraId="3D40534B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1、平台采用B/S架构，数据源支持从本地CSV文件、关系型数据库导入。</w:t>
            </w:r>
          </w:p>
          <w:p w14:paraId="67C84760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2、可视化图表库基于JavaScript语言，采用ECharts库构建多样式图表。</w:t>
            </w:r>
          </w:p>
          <w:p w14:paraId="096713A2" w14:textId="7101D4CB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3、支持查看绘制图表的ECharts源代码。（现场操作演示）</w:t>
            </w:r>
          </w:p>
          <w:p w14:paraId="5268D497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4、支持图表多种样式修改,包含但不限于标题的名称、大小位置显示的修改，并实时应用到图表中。</w:t>
            </w:r>
          </w:p>
          <w:p w14:paraId="1AB07B2D" w14:textId="6E4D61C9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5、提供多类图表的绘制，包含散点图、折线图、柱状图、饼图、地图、词云图、雷达图等。</w:t>
            </w:r>
          </w:p>
          <w:p w14:paraId="7F722A69" w14:textId="29AD478B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6、至少提供3个可视化仪表盘案例模板。（现场操作演示）</w:t>
            </w:r>
          </w:p>
          <w:p w14:paraId="59D1FFC5" w14:textId="779E6C25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7、提供可视化大屏功能，每页大屏展示支持至少两个可视化仪表盘。</w:t>
            </w:r>
          </w:p>
          <w:p w14:paraId="684E0BB2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8、支持仪表盘全屏展示、导出、生成链接。提供九种仪表盘布局及三种仪表盘主题。</w:t>
            </w:r>
          </w:p>
        </w:tc>
        <w:tc>
          <w:tcPr>
            <w:tcW w:w="427" w:type="pct"/>
          </w:tcPr>
          <w:p w14:paraId="1523916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108E82FA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1</w:t>
            </w:r>
          </w:p>
        </w:tc>
      </w:tr>
      <w:tr w:rsidR="004C099F" w14:paraId="7F30CA32" w14:textId="77777777">
        <w:trPr>
          <w:trHeight w:val="646"/>
        </w:trPr>
        <w:tc>
          <w:tcPr>
            <w:tcW w:w="679" w:type="pct"/>
          </w:tcPr>
          <w:p w14:paraId="21E46F5D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深度学习科研计算平台</w:t>
            </w:r>
          </w:p>
        </w:tc>
        <w:tc>
          <w:tcPr>
            <w:tcW w:w="3418" w:type="pct"/>
          </w:tcPr>
          <w:p w14:paraId="5390F7AF" w14:textId="2E4E6C81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1、提供多种用户接口，可通过命令行使用系统，可支持系统所有功能均对外提供Restful。API，方便用户进行二次开发，同时支持Java开发者可以使用已封装好的SDK进行二次开发，方便快捷。</w:t>
            </w:r>
          </w:p>
          <w:p w14:paraId="7B7AD78D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2、展示资源监控页面，统计系统总体资源配置、CPU、GPU、Mem使用率，节点状态，分区资源消耗和任务运行情况；</w:t>
            </w:r>
          </w:p>
          <w:p w14:paraId="32AC3A67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3、支持对用户进行管理。支持用户创建、删除、用户组、分区、存储卷和资源配额设定</w:t>
            </w:r>
          </w:p>
          <w:p w14:paraId="144956C4" w14:textId="2B584753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4、支持对用户的CPU、GPU、Mem和存储配额进行设定，限定用户能使用的资源数量（现场操作演示）</w:t>
            </w:r>
          </w:p>
          <w:p w14:paraId="5C924C68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5、镜像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库分为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公共镜像和私有镜像，公共镜像由管理员维护，所有用户均可读取。私有镜像相互隔离，用户无法相互访问。</w:t>
            </w:r>
          </w:p>
          <w:p w14:paraId="738A1C40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6、系统内置tensorflow，caffe，pytorch，tensorboard等镜像；</w:t>
            </w:r>
          </w:p>
          <w:p w14:paraId="146AC7BA" w14:textId="74B50208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7、选定基础镜像和需要安装的python packages，制作新的镜像并保存到镜像仓库。（现场操作演示）</w:t>
            </w:r>
          </w:p>
          <w:p w14:paraId="5F7CE370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8、启动选定镜像创建容器实例，用户通过ssh登录到console，安装packages并配置环境，保存生成新镜像。</w:t>
            </w:r>
          </w:p>
          <w:p w14:paraId="552E3AB8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9、支持数据的上传、下载、删除、压缩、解压、复制、移动和内容浏览。支持通过ftp上传和下载数据资源；</w:t>
            </w:r>
          </w:p>
          <w:p w14:paraId="698F886C" w14:textId="5F1BE6AA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10、用户上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传项目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代码后，直接通过提交任务方式启动模型训练。提交任务时可指定入口程序、机器学习框架、资源需求、分区和使用的镜像。（现场操作演示）</w:t>
            </w:r>
          </w:p>
          <w:p w14:paraId="4271806F" w14:textId="4C6CE80A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11、基于Horovod的分布式训练，支持Tensorflow、PyTorch、MxNet，提高任务训练效率；（现场操作演示）</w:t>
            </w:r>
          </w:p>
          <w:p w14:paraId="1758FD1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12、支持TensorFlow和Caffe训练任务可视化，显示loss和accuracy变化曲线；（现场操作演示）</w:t>
            </w:r>
          </w:p>
          <w:p w14:paraId="4BF1276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13、任务管理与维护：支持查看当前被调度、正在运行，暂停和已完成的任务，删除、暂停和继续任务。</w:t>
            </w:r>
          </w:p>
          <w:p w14:paraId="7D808289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14、提供终端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化开发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的容器实例，且每个容器必须同时包含Tensorflow、caffe、caffe2、pytorch至少4种深度学习框架 spark计算框架。（现场操作演示）</w:t>
            </w:r>
          </w:p>
          <w:p w14:paraId="461CBADB" w14:textId="090EB123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15、提供Deep Learning SDK：深度学习原生库 CuDNN，深度学习推理引擎（TensorServing）</w:t>
            </w:r>
          </w:p>
        </w:tc>
        <w:tc>
          <w:tcPr>
            <w:tcW w:w="427" w:type="pct"/>
          </w:tcPr>
          <w:p w14:paraId="57392B6A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lastRenderedPageBreak/>
              <w:t>套</w:t>
            </w:r>
          </w:p>
        </w:tc>
        <w:tc>
          <w:tcPr>
            <w:tcW w:w="475" w:type="pct"/>
          </w:tcPr>
          <w:p w14:paraId="474362C4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1</w:t>
            </w:r>
          </w:p>
        </w:tc>
      </w:tr>
      <w:tr w:rsidR="00C23EA5" w14:paraId="6D84C363" w14:textId="77777777">
        <w:trPr>
          <w:trHeight w:val="646"/>
        </w:trPr>
        <w:tc>
          <w:tcPr>
            <w:tcW w:w="679" w:type="pct"/>
          </w:tcPr>
          <w:p w14:paraId="09364C0D" w14:textId="01767316" w:rsidR="00C23EA5" w:rsidRDefault="00C23EA5" w:rsidP="00C23EA5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人工智能科研项目案例包</w:t>
            </w:r>
          </w:p>
        </w:tc>
        <w:tc>
          <w:tcPr>
            <w:tcW w:w="3418" w:type="pct"/>
          </w:tcPr>
          <w:p w14:paraId="0FD657DD" w14:textId="706BB1FA" w:rsidR="00707416" w:rsidRDefault="00932601" w:rsidP="00707416">
            <w:pPr>
              <w:pStyle w:val="a8"/>
              <w:spacing w:line="240" w:lineRule="exact"/>
              <w:rPr>
                <w:rFonts w:ascii="宋体" w:eastAsia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1、</w:t>
            </w:r>
            <w:r w:rsidR="007D6DD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实验室申请时有基于地区农业为研究平台，故需提供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病虫害识别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、作物</w:t>
            </w:r>
            <w:r w:rsidR="00E44BA0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（或畜牧业）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生长阶段识别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、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作物与杂草区分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、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农产品信息采集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等</w:t>
            </w:r>
            <w:r w:rsidR="00E44BA0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农业</w:t>
            </w:r>
            <w:r w:rsidR="00FD605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相关</w:t>
            </w:r>
            <w:r w:rsidR="007D6DDF" w:rsidRPr="007D6DD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案例资源和科研数据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，不少于5个</w:t>
            </w:r>
            <w:r w:rsidR="007D6DDF" w:rsidRPr="007D6DD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，</w:t>
            </w:r>
            <w:r w:rsidR="007D6DD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提高学院在相关邻域</w:t>
            </w:r>
            <w:r w:rsidR="007D6DDF" w:rsidRPr="007D6DD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科研实力，推进农业科技成果转化和应用。</w:t>
            </w:r>
          </w:p>
          <w:p w14:paraId="79F238B7" w14:textId="735DA0C5" w:rsidR="00932601" w:rsidRPr="00020A4F" w:rsidRDefault="00932601" w:rsidP="00932601">
            <w:pPr>
              <w:pStyle w:val="a8"/>
              <w:spacing w:line="240" w:lineRule="exact"/>
              <w:rPr>
                <w:rFonts w:ascii="宋体" w:eastAsia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2、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其他</w:t>
            </w:r>
            <w:r w:rsidRPr="00020A4F">
              <w:rPr>
                <w:rFonts w:ascii="宋体" w:eastAsia="宋体" w:hAnsi="宋体"/>
                <w:bCs/>
                <w:kern w:val="0"/>
                <w:sz w:val="20"/>
                <w:szCs w:val="20"/>
              </w:rPr>
              <w:t>科研案例资源包：</w:t>
            </w:r>
          </w:p>
          <w:p w14:paraId="0310474C" w14:textId="4D98CA30" w:rsidR="00C23EA5" w:rsidRPr="00020A4F" w:rsidRDefault="00932601" w:rsidP="00C23EA5">
            <w:pPr>
              <w:pStyle w:val="a8"/>
              <w:spacing w:line="240" w:lineRule="exact"/>
              <w:rPr>
                <w:rFonts w:ascii="宋体" w:eastAsia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提供在学院相关专业领域如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智能</w:t>
            </w:r>
            <w:r w:rsidRPr="00020A4F">
              <w:rPr>
                <w:rFonts w:ascii="宋体" w:eastAsia="宋体" w:hAnsi="宋体"/>
                <w:bCs/>
                <w:kern w:val="0"/>
                <w:sz w:val="20"/>
                <w:szCs w:val="20"/>
              </w:rPr>
              <w:t>电力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、交通运输、</w:t>
            </w:r>
            <w:r w:rsidRPr="00020A4F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医疗</w:t>
            </w:r>
            <w:r w:rsidRPr="00020A4F">
              <w:rPr>
                <w:rFonts w:ascii="宋体" w:eastAsia="宋体" w:hAnsi="宋体"/>
                <w:bCs/>
                <w:kern w:val="0"/>
                <w:sz w:val="20"/>
                <w:szCs w:val="20"/>
              </w:rPr>
              <w:t>健康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的</w:t>
            </w:r>
            <w:r w:rsidRPr="00932601"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科研项目案例包</w:t>
            </w:r>
            <w:r>
              <w:rPr>
                <w:rFonts w:ascii="宋体" w:eastAsia="宋体" w:hAnsi="宋体" w:hint="eastAsia"/>
                <w:bCs/>
                <w:kern w:val="0"/>
                <w:sz w:val="20"/>
                <w:szCs w:val="20"/>
              </w:rPr>
              <w:t>，不少于5个。</w:t>
            </w:r>
          </w:p>
        </w:tc>
        <w:tc>
          <w:tcPr>
            <w:tcW w:w="427" w:type="pct"/>
          </w:tcPr>
          <w:p w14:paraId="228BE768" w14:textId="77777777" w:rsidR="00C23EA5" w:rsidRDefault="00C23EA5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475" w:type="pct"/>
          </w:tcPr>
          <w:p w14:paraId="6C394E7B" w14:textId="77777777" w:rsidR="00C23EA5" w:rsidRDefault="00C23EA5">
            <w:pPr>
              <w:pStyle w:val="a8"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21"/>
                <w:szCs w:val="18"/>
              </w:rPr>
            </w:pPr>
          </w:p>
        </w:tc>
      </w:tr>
      <w:tr w:rsidR="004C099F" w14:paraId="068EC81B" w14:textId="77777777">
        <w:trPr>
          <w:trHeight w:val="650"/>
        </w:trPr>
        <w:tc>
          <w:tcPr>
            <w:tcW w:w="679" w:type="pct"/>
          </w:tcPr>
          <w:p w14:paraId="0DC9EDEF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智能机械臂</w:t>
            </w:r>
          </w:p>
        </w:tc>
        <w:tc>
          <w:tcPr>
            <w:tcW w:w="3418" w:type="pct"/>
          </w:tcPr>
          <w:p w14:paraId="16B9906A" w14:textId="1D937EF9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="00F82A46">
              <w:rPr>
                <w:rFonts w:ascii="宋体" w:eastAsia="宋体" w:hAnsi="宋体" w:hint="eastAsia"/>
                <w:kern w:val="0"/>
                <w:sz w:val="20"/>
                <w:szCs w:val="20"/>
              </w:rPr>
              <w:t>、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提供通过神经网络预测的抓取位置并指挥机械</w:t>
            </w:r>
            <w:proofErr w:type="gramStart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臂进行</w:t>
            </w:r>
            <w:proofErr w:type="gramEnd"/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抓取无序排列的零件。</w:t>
            </w:r>
          </w:p>
          <w:p w14:paraId="67E5FAE3" w14:textId="13AE359A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2、支持数据源、预处理算法、神经网络模型、发布模型的选择。提供图像处理前后的实时对比功能。（提供功能截图证明）</w:t>
            </w:r>
          </w:p>
          <w:p w14:paraId="7CD6C222" w14:textId="1D4B1D0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3、提供基于TensorFlow的深度神经网络初始模型，支持用户在初始模型的基础上搭建新的神经网络，进行训练并保存结果。支持根据当前代码实时生成网络结构图。（现场操作演示）</w:t>
            </w:r>
          </w:p>
          <w:p w14:paraId="55E2933A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4、支持抓取结果、抓取成功率、模型预测成功率的实时查看。</w:t>
            </w:r>
          </w:p>
          <w:p w14:paraId="70370217" w14:textId="65A5655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5、提供基于深度学习的无序抓取案例说明文档，文档内容包括图像数据采集、图像数据预处理、模型构建、模型对比、模型评价等.（现场操作演示）</w:t>
            </w:r>
          </w:p>
          <w:p w14:paraId="09582D63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6、支持python语言二次开发，能够再上位机中直接观察真实运动状态及数据，支持C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CD</w:t>
            </w: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数据采集及深度相机调试。</w:t>
            </w:r>
          </w:p>
          <w:p w14:paraId="16D1DA5A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7、提供案例配套样例数据，可添加沙盘实时数据。</w:t>
            </w:r>
          </w:p>
          <w:p w14:paraId="0BB268B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8、提供案例配套代码，代码与文档对应，沙盘增量数据无需更改代码即可运行。</w:t>
            </w:r>
          </w:p>
        </w:tc>
        <w:tc>
          <w:tcPr>
            <w:tcW w:w="427" w:type="pct"/>
          </w:tcPr>
          <w:p w14:paraId="56671867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4C2019E8" w14:textId="19C68D7B" w:rsidR="004C099F" w:rsidRDefault="00F10B2F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21"/>
                <w:szCs w:val="18"/>
              </w:rPr>
              <w:t>3</w:t>
            </w:r>
          </w:p>
        </w:tc>
      </w:tr>
      <w:tr w:rsidR="004C099F" w14:paraId="08EDBA83" w14:textId="77777777">
        <w:trPr>
          <w:trHeight w:val="458"/>
        </w:trPr>
        <w:tc>
          <w:tcPr>
            <w:tcW w:w="679" w:type="pct"/>
          </w:tcPr>
          <w:p w14:paraId="2E9F59B9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桌椅</w:t>
            </w:r>
          </w:p>
        </w:tc>
        <w:tc>
          <w:tcPr>
            <w:tcW w:w="3418" w:type="pct"/>
          </w:tcPr>
          <w:p w14:paraId="3241E49A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优质钢脚架结构，配合整体装修效果。</w:t>
            </w:r>
          </w:p>
        </w:tc>
        <w:tc>
          <w:tcPr>
            <w:tcW w:w="427" w:type="pct"/>
          </w:tcPr>
          <w:p w14:paraId="24EBABF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00319354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4</w:t>
            </w:r>
          </w:p>
        </w:tc>
      </w:tr>
      <w:tr w:rsidR="004C099F" w14:paraId="40273C8F" w14:textId="77777777">
        <w:tc>
          <w:tcPr>
            <w:tcW w:w="679" w:type="pct"/>
          </w:tcPr>
          <w:p w14:paraId="2318E186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bookmarkStart w:id="1" w:name="_Hlk76714645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展示屏</w:t>
            </w:r>
          </w:p>
        </w:tc>
        <w:tc>
          <w:tcPr>
            <w:tcW w:w="3418" w:type="pct"/>
          </w:tcPr>
          <w:p w14:paraId="0C90A0CC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55寸2*2，LG原装工业级面板，LED背光，支持1920*1080分辨率，拼接缝不多于3.5mm；</w:t>
            </w:r>
          </w:p>
          <w:p w14:paraId="23757582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单屏外形尺寸：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1213.7mm*684.5mm,亮度500cd/㎡，观看角度178度；</w:t>
            </w:r>
          </w:p>
          <w:p w14:paraId="6C29D1AE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色彩饱和度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97%，对比度：5000:1；</w:t>
            </w:r>
          </w:p>
          <w:p w14:paraId="1B5DF36A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控制方式：支持</w:t>
            </w:r>
            <w:r w:rsidRPr="00E820F3">
              <w:rPr>
                <w:rFonts w:ascii="宋体" w:eastAsia="宋体" w:hAnsi="宋体"/>
                <w:kern w:val="0"/>
                <w:sz w:val="20"/>
                <w:szCs w:val="20"/>
              </w:rPr>
              <w:t>7*24小时不间断工作，内嵌大屏拼接软件可实现多台拼接成一个大屏。</w:t>
            </w:r>
          </w:p>
          <w:p w14:paraId="7E4FFAA7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含屏幕包边。</w:t>
            </w:r>
          </w:p>
        </w:tc>
        <w:tc>
          <w:tcPr>
            <w:tcW w:w="427" w:type="pct"/>
          </w:tcPr>
          <w:p w14:paraId="5D4FCE01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599EE796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  <w:bookmarkEnd w:id="1"/>
      <w:tr w:rsidR="004C099F" w14:paraId="047C7002" w14:textId="77777777">
        <w:trPr>
          <w:trHeight w:val="958"/>
        </w:trPr>
        <w:tc>
          <w:tcPr>
            <w:tcW w:w="679" w:type="pct"/>
          </w:tcPr>
          <w:p w14:paraId="3C4B1656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实验室装修</w:t>
            </w:r>
          </w:p>
        </w:tc>
        <w:tc>
          <w:tcPr>
            <w:tcW w:w="3418" w:type="pct"/>
          </w:tcPr>
          <w:p w14:paraId="27A4B9A9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教室装修效果设计，应富有科技感，高端大气上档次；</w:t>
            </w:r>
          </w:p>
          <w:p w14:paraId="757348C1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强电布线、弱电集成；家具部署安装；</w:t>
            </w:r>
          </w:p>
          <w:p w14:paraId="62BB1570" w14:textId="77777777" w:rsidR="004C099F" w:rsidRPr="00E820F3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820F3">
              <w:rPr>
                <w:rFonts w:ascii="宋体" w:eastAsia="宋体" w:hAnsi="宋体" w:hint="eastAsia"/>
                <w:kern w:val="0"/>
                <w:sz w:val="20"/>
                <w:szCs w:val="20"/>
              </w:rPr>
              <w:t>实验室装修辅材：包括电线、水晶头、网线等。</w:t>
            </w:r>
          </w:p>
        </w:tc>
        <w:tc>
          <w:tcPr>
            <w:tcW w:w="427" w:type="pct"/>
          </w:tcPr>
          <w:p w14:paraId="3E32574F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2C4C4193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</w:tbl>
    <w:p w14:paraId="34E1BAC5" w14:textId="77777777" w:rsidR="004C099F" w:rsidRDefault="004C099F">
      <w:p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</w:p>
    <w:p w14:paraId="31B29C49" w14:textId="5D98E330" w:rsidR="004C099F" w:rsidRDefault="00274396"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br w:type="page"/>
      </w:r>
    </w:p>
    <w:p w14:paraId="2C227935" w14:textId="77777777" w:rsidR="004C099F" w:rsidRDefault="00274396"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3、人工智能实训沙盘实验室可参考技术参数</w:t>
      </w:r>
    </w:p>
    <w:tbl>
      <w:tblPr>
        <w:tblStyle w:val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671"/>
        <w:gridCol w:w="708"/>
        <w:gridCol w:w="788"/>
      </w:tblGrid>
      <w:tr w:rsidR="004C099F" w14:paraId="15E506B3" w14:textId="77777777">
        <w:trPr>
          <w:trHeight w:val="512"/>
          <w:tblHeader/>
        </w:trPr>
        <w:tc>
          <w:tcPr>
            <w:tcW w:w="680" w:type="pct"/>
            <w:shd w:val="clear" w:color="auto" w:fill="FFC000"/>
          </w:tcPr>
          <w:p w14:paraId="4190B42E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名称</w:t>
            </w:r>
          </w:p>
        </w:tc>
        <w:tc>
          <w:tcPr>
            <w:tcW w:w="3418" w:type="pct"/>
            <w:shd w:val="clear" w:color="auto" w:fill="FFC000"/>
          </w:tcPr>
          <w:p w14:paraId="675D1EF4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可参考技术参数</w:t>
            </w:r>
          </w:p>
        </w:tc>
        <w:tc>
          <w:tcPr>
            <w:tcW w:w="427" w:type="pct"/>
            <w:shd w:val="clear" w:color="auto" w:fill="FFC000"/>
          </w:tcPr>
          <w:p w14:paraId="7A795319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单位</w:t>
            </w:r>
          </w:p>
        </w:tc>
        <w:tc>
          <w:tcPr>
            <w:tcW w:w="475" w:type="pct"/>
            <w:shd w:val="clear" w:color="auto" w:fill="FFC000"/>
          </w:tcPr>
          <w:p w14:paraId="1B75EBD5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数量</w:t>
            </w:r>
          </w:p>
        </w:tc>
      </w:tr>
      <w:tr w:rsidR="004C099F" w14:paraId="510C165C" w14:textId="77777777">
        <w:trPr>
          <w:trHeight w:val="1337"/>
        </w:trPr>
        <w:tc>
          <w:tcPr>
            <w:tcW w:w="680" w:type="pct"/>
            <w:shd w:val="clear" w:color="auto" w:fill="auto"/>
          </w:tcPr>
          <w:p w14:paraId="0E3EBCF9" w14:textId="77777777" w:rsidR="004C099F" w:rsidRDefault="00274396">
            <w:pPr>
              <w:pStyle w:val="a8"/>
              <w:spacing w:line="240" w:lineRule="exact"/>
              <w:jc w:val="lef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智能机器人实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训系统</w:t>
            </w:r>
            <w:proofErr w:type="gramEnd"/>
          </w:p>
        </w:tc>
        <w:tc>
          <w:tcPr>
            <w:tcW w:w="3418" w:type="pct"/>
            <w:shd w:val="clear" w:color="auto" w:fill="auto"/>
          </w:tcPr>
          <w:p w14:paraId="17E45BED" w14:textId="1F041A70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1、机器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人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移动底盘采用两轮驱动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+两轮从动的分布结构，采用伺服轮毂电机作为动力系统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。</w:t>
            </w:r>
          </w:p>
          <w:p w14:paraId="2EA740CE" w14:textId="7B770B02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2、底盘运动控制采用工业级控制器，带有至少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2路轮毂电机控制接口，集成三轴陀螺仪、三轴加速度仪、三</w:t>
            </w:r>
            <w:proofErr w:type="gramStart"/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轴电子</w:t>
            </w:r>
            <w:proofErr w:type="gramEnd"/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罗盘。防碰撞传感器接口集成于底盘控制器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。</w:t>
            </w:r>
          </w:p>
          <w:p w14:paraId="616DF108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3、平台传感器包含高精度激光雷达，支持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360度全方位扫描测距，测距范围广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；</w:t>
            </w:r>
          </w:p>
          <w:p w14:paraId="51C4A3B6" w14:textId="20EE4124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4、平台自带机械臂，该机械</w:t>
            </w:r>
            <w:proofErr w:type="gramStart"/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臂结合</w:t>
            </w:r>
            <w:proofErr w:type="gramEnd"/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机器人鱼眼摄像头图像分析和立体相机的点云分析，完成三维空间内的物品分类、识别和抓取等一系列任务。</w:t>
            </w:r>
          </w:p>
          <w:p w14:paraId="7FC954DB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5、支持三维立体视觉，可以对室内环境进行三维模型重构，配合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ORB-SLAM、RTABMAP等VSLAM算法可以完成视觉导航的任务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。</w:t>
            </w:r>
          </w:p>
          <w:p w14:paraId="69C94A4B" w14:textId="6F45CDD4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6、支持动态目标跟随，机器人可以快速锁定一个跟踪目标，保持指定距离，一直跟随目标物进行移动。</w:t>
            </w:r>
          </w:p>
          <w:p w14:paraId="6A341F72" w14:textId="63F6305B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7、支持物品检测功能，可以通过摄像头获得图像信息，对图像中的物品进行检测、匹配和轮廓辨识，分辨出图像范围类的物体类别信息。</w:t>
            </w:r>
          </w:p>
          <w:p w14:paraId="6CA75072" w14:textId="76A9F416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8、支持人脸检测，支持特征级联分类器，可以对环境中的人脸特征进行检测，并根据立体相机采集的点云，计算其三维空间坐标。</w:t>
            </w:r>
          </w:p>
          <w:p w14:paraId="69C6252A" w14:textId="7105F8CF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9、支持语音识别功能，可以使用百度语音识别和图灵机器人语义技术，配合底盘的控制接口，完美支持语音控制底盘，同时语音助手等。</w:t>
            </w:r>
          </w:p>
          <w:p w14:paraId="718CB0EB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10、整体上能够进行神经网络训练及机器学习、定位追踪、自动驾驶、颜色识别与追踪、人脸识别、物体识别等项目；</w:t>
            </w:r>
          </w:p>
          <w:p w14:paraId="3D6C2075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11、持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python、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C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++、java等主流编程语言进行理论及实验教学，</w:t>
            </w: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及</w:t>
            </w:r>
            <w:r w:rsidRPr="00F82A46">
              <w:rPr>
                <w:rFonts w:ascii="宋体" w:eastAsia="宋体" w:hAnsi="宋体"/>
                <w:kern w:val="0"/>
                <w:sz w:val="20"/>
                <w:szCs w:val="16"/>
              </w:rPr>
              <w:t>其支持的虚拟仿真教学环境</w:t>
            </w:r>
          </w:p>
        </w:tc>
        <w:tc>
          <w:tcPr>
            <w:tcW w:w="427" w:type="pct"/>
            <w:shd w:val="clear" w:color="auto" w:fill="auto"/>
          </w:tcPr>
          <w:p w14:paraId="7825F05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  <w:shd w:val="clear" w:color="auto" w:fill="auto"/>
          </w:tcPr>
          <w:p w14:paraId="6282DAAD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16"/>
              </w:rPr>
              <w:t>3</w:t>
            </w:r>
          </w:p>
        </w:tc>
      </w:tr>
      <w:tr w:rsidR="004C099F" w14:paraId="27968E9A" w14:textId="77777777">
        <w:trPr>
          <w:trHeight w:val="662"/>
        </w:trPr>
        <w:tc>
          <w:tcPr>
            <w:tcW w:w="680" w:type="pct"/>
          </w:tcPr>
          <w:p w14:paraId="57C29665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实验室装修</w:t>
            </w:r>
          </w:p>
        </w:tc>
        <w:tc>
          <w:tcPr>
            <w:tcW w:w="3418" w:type="pct"/>
          </w:tcPr>
          <w:p w14:paraId="5F108BC3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教室装修效果设计，应富有科技感，高端大气上档次；</w:t>
            </w:r>
          </w:p>
          <w:p w14:paraId="18CEA756" w14:textId="77777777" w:rsidR="004C099F" w:rsidRPr="00F82A46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F82A46">
              <w:rPr>
                <w:rFonts w:ascii="宋体" w:eastAsia="宋体" w:hAnsi="宋体" w:hint="eastAsia"/>
                <w:kern w:val="0"/>
                <w:sz w:val="20"/>
                <w:szCs w:val="16"/>
              </w:rPr>
              <w:t>。包括墙面处理、布线等。</w:t>
            </w:r>
          </w:p>
        </w:tc>
        <w:tc>
          <w:tcPr>
            <w:tcW w:w="427" w:type="pct"/>
          </w:tcPr>
          <w:p w14:paraId="4AF64C82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</w:tcPr>
          <w:p w14:paraId="65E1EEE4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</w:tbl>
    <w:p w14:paraId="382F8EE0" w14:textId="0D27111E" w:rsidR="004C099F" w:rsidRDefault="004C099F">
      <w:pPr>
        <w:spacing w:beforeLines="50" w:before="156" w:afterLines="50" w:after="156"/>
        <w:rPr>
          <w:rFonts w:ascii="宋体" w:eastAsia="宋体" w:hAnsi="宋体"/>
          <w:b/>
          <w:bCs/>
          <w:sz w:val="24"/>
          <w:szCs w:val="28"/>
        </w:rPr>
      </w:pPr>
    </w:p>
    <w:p w14:paraId="71AC3775" w14:textId="57FFB78C" w:rsidR="004C099F" w:rsidRPr="00020A4F" w:rsidRDefault="004C099F" w:rsidP="00020A4F">
      <w:pPr>
        <w:rPr>
          <w:rFonts w:ascii="宋体" w:eastAsia="宋体" w:hAnsi="宋体"/>
          <w:b/>
          <w:bCs/>
          <w:sz w:val="24"/>
          <w:szCs w:val="28"/>
        </w:rPr>
      </w:pPr>
    </w:p>
    <w:sectPr w:rsidR="004C099F" w:rsidRPr="00020A4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53838" w14:textId="77777777" w:rsidR="0098222E" w:rsidRDefault="0098222E" w:rsidP="0077356F">
      <w:r>
        <w:separator/>
      </w:r>
    </w:p>
  </w:endnote>
  <w:endnote w:type="continuationSeparator" w:id="0">
    <w:p w14:paraId="39D84C78" w14:textId="77777777" w:rsidR="0098222E" w:rsidRDefault="0098222E" w:rsidP="007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85CC9" w14:textId="77777777" w:rsidR="0098222E" w:rsidRDefault="0098222E" w:rsidP="0077356F">
      <w:r>
        <w:separator/>
      </w:r>
    </w:p>
  </w:footnote>
  <w:footnote w:type="continuationSeparator" w:id="0">
    <w:p w14:paraId="1E2823FE" w14:textId="77777777" w:rsidR="0098222E" w:rsidRDefault="0098222E" w:rsidP="007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5BEE42"/>
    <w:multiLevelType w:val="singleLevel"/>
    <w:tmpl w:val="885BEE4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E1045E7"/>
    <w:multiLevelType w:val="singleLevel"/>
    <w:tmpl w:val="AE1045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364F2DD"/>
    <w:multiLevelType w:val="singleLevel"/>
    <w:tmpl w:val="B364F2D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73A9AD1"/>
    <w:multiLevelType w:val="singleLevel"/>
    <w:tmpl w:val="B73A9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A97EF4"/>
    <w:multiLevelType w:val="singleLevel"/>
    <w:tmpl w:val="D3A97EF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D7BC20DF"/>
    <w:multiLevelType w:val="singleLevel"/>
    <w:tmpl w:val="D7BC20DF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E5F172A4"/>
    <w:multiLevelType w:val="singleLevel"/>
    <w:tmpl w:val="E5F172A4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EB720023"/>
    <w:multiLevelType w:val="singleLevel"/>
    <w:tmpl w:val="EB720023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0028258A"/>
    <w:multiLevelType w:val="singleLevel"/>
    <w:tmpl w:val="002825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6B41FF"/>
    <w:multiLevelType w:val="multilevel"/>
    <w:tmpl w:val="006B41FF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eastAsia="宋体" w:hAnsi="Times New Roman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  <w:sz w:val="30"/>
      </w:rPr>
    </w:lvl>
    <w:lvl w:ilvl="3">
      <w:start w:val="1"/>
      <w:numFmt w:val="decimal"/>
      <w:lvlText w:val="%4."/>
      <w:lvlJc w:val="left"/>
      <w:pPr>
        <w:ind w:left="369" w:hanging="369"/>
      </w:pPr>
      <w:rPr>
        <w:rFonts w:hint="eastAsia"/>
      </w:rPr>
    </w:lvl>
    <w:lvl w:ilvl="4">
      <w:start w:val="1"/>
      <w:numFmt w:val="decimal"/>
      <w:suff w:val="space"/>
      <w:lvlText w:val="（%5）"/>
      <w:lvlJc w:val="left"/>
      <w:pPr>
        <w:ind w:left="578" w:hanging="15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04816BEC"/>
    <w:multiLevelType w:val="hybridMultilevel"/>
    <w:tmpl w:val="6B38D30A"/>
    <w:lvl w:ilvl="0" w:tplc="934A16B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8903834"/>
    <w:multiLevelType w:val="hybridMultilevel"/>
    <w:tmpl w:val="D250BE9E"/>
    <w:lvl w:ilvl="0" w:tplc="934A16B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09B68C8"/>
    <w:multiLevelType w:val="singleLevel"/>
    <w:tmpl w:val="109B68C8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1BC4FE1C"/>
    <w:multiLevelType w:val="singleLevel"/>
    <w:tmpl w:val="1BC4FE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21153CCE"/>
    <w:multiLevelType w:val="singleLevel"/>
    <w:tmpl w:val="21153C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3BFC6B22"/>
    <w:multiLevelType w:val="hybridMultilevel"/>
    <w:tmpl w:val="AFFE41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CB4DB3"/>
    <w:multiLevelType w:val="singleLevel"/>
    <w:tmpl w:val="53CB4DB3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5D4A4E1F"/>
    <w:multiLevelType w:val="singleLevel"/>
    <w:tmpl w:val="5D4A4E1F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62EB13CE"/>
    <w:multiLevelType w:val="hybridMultilevel"/>
    <w:tmpl w:val="D250BE9E"/>
    <w:lvl w:ilvl="0" w:tplc="934A16B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1E3D63"/>
    <w:multiLevelType w:val="singleLevel"/>
    <w:tmpl w:val="661E3D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867D8E8"/>
    <w:multiLevelType w:val="singleLevel"/>
    <w:tmpl w:val="6867D8E8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778A2206"/>
    <w:multiLevelType w:val="singleLevel"/>
    <w:tmpl w:val="778A2206"/>
    <w:lvl w:ilvl="0">
      <w:start w:val="1"/>
      <w:numFmt w:val="decimal"/>
      <w:suff w:val="nothing"/>
      <w:lvlText w:val="（%1）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21"/>
  </w:num>
  <w:num w:numId="7">
    <w:abstractNumId w:val="16"/>
  </w:num>
  <w:num w:numId="8">
    <w:abstractNumId w:val="2"/>
  </w:num>
  <w:num w:numId="9">
    <w:abstractNumId w:val="6"/>
  </w:num>
  <w:num w:numId="10">
    <w:abstractNumId w:val="7"/>
  </w:num>
  <w:num w:numId="11">
    <w:abstractNumId w:val="20"/>
  </w:num>
  <w:num w:numId="12">
    <w:abstractNumId w:val="12"/>
  </w:num>
  <w:num w:numId="13">
    <w:abstractNumId w:val="17"/>
  </w:num>
  <w:num w:numId="14">
    <w:abstractNumId w:val="4"/>
  </w:num>
  <w:num w:numId="15">
    <w:abstractNumId w:val="5"/>
  </w:num>
  <w:num w:numId="16">
    <w:abstractNumId w:val="8"/>
  </w:num>
  <w:num w:numId="17">
    <w:abstractNumId w:val="19"/>
  </w:num>
  <w:num w:numId="18">
    <w:abstractNumId w:val="0"/>
  </w:num>
  <w:num w:numId="19">
    <w:abstractNumId w:val="15"/>
  </w:num>
  <w:num w:numId="20">
    <w:abstractNumId w:val="1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56"/>
    <w:rsid w:val="00020A4F"/>
    <w:rsid w:val="00040328"/>
    <w:rsid w:val="000407ED"/>
    <w:rsid w:val="000526D2"/>
    <w:rsid w:val="0008732F"/>
    <w:rsid w:val="000C6FAC"/>
    <w:rsid w:val="000E0514"/>
    <w:rsid w:val="00110726"/>
    <w:rsid w:val="00141356"/>
    <w:rsid w:val="0015685F"/>
    <w:rsid w:val="00161DD3"/>
    <w:rsid w:val="00164449"/>
    <w:rsid w:val="00167639"/>
    <w:rsid w:val="001A62FE"/>
    <w:rsid w:val="001E62E9"/>
    <w:rsid w:val="00206823"/>
    <w:rsid w:val="002647E8"/>
    <w:rsid w:val="00274396"/>
    <w:rsid w:val="0027758A"/>
    <w:rsid w:val="002D08EF"/>
    <w:rsid w:val="002F2C8F"/>
    <w:rsid w:val="00326F29"/>
    <w:rsid w:val="00336A04"/>
    <w:rsid w:val="0035195C"/>
    <w:rsid w:val="003558CB"/>
    <w:rsid w:val="00356A44"/>
    <w:rsid w:val="00362E18"/>
    <w:rsid w:val="00390B12"/>
    <w:rsid w:val="00394F20"/>
    <w:rsid w:val="0039694A"/>
    <w:rsid w:val="003B2F44"/>
    <w:rsid w:val="003B6BD2"/>
    <w:rsid w:val="003E0664"/>
    <w:rsid w:val="003F1A05"/>
    <w:rsid w:val="0040081B"/>
    <w:rsid w:val="00434299"/>
    <w:rsid w:val="00453395"/>
    <w:rsid w:val="004721E0"/>
    <w:rsid w:val="004A368E"/>
    <w:rsid w:val="004A3BA1"/>
    <w:rsid w:val="004B5A41"/>
    <w:rsid w:val="004C099F"/>
    <w:rsid w:val="004D070B"/>
    <w:rsid w:val="005102BA"/>
    <w:rsid w:val="0055160F"/>
    <w:rsid w:val="005734FF"/>
    <w:rsid w:val="00596B69"/>
    <w:rsid w:val="005A00F1"/>
    <w:rsid w:val="005C7607"/>
    <w:rsid w:val="005F1E87"/>
    <w:rsid w:val="006250AE"/>
    <w:rsid w:val="00640F36"/>
    <w:rsid w:val="006560C6"/>
    <w:rsid w:val="00681D35"/>
    <w:rsid w:val="006A14CA"/>
    <w:rsid w:val="006D6E61"/>
    <w:rsid w:val="006E343B"/>
    <w:rsid w:val="00704299"/>
    <w:rsid w:val="00707416"/>
    <w:rsid w:val="00716FF3"/>
    <w:rsid w:val="0074750A"/>
    <w:rsid w:val="00766331"/>
    <w:rsid w:val="0077356F"/>
    <w:rsid w:val="007D6DDF"/>
    <w:rsid w:val="007E69AB"/>
    <w:rsid w:val="00827411"/>
    <w:rsid w:val="00831ABF"/>
    <w:rsid w:val="00833E6D"/>
    <w:rsid w:val="008630F6"/>
    <w:rsid w:val="008B1249"/>
    <w:rsid w:val="008B366F"/>
    <w:rsid w:val="008B7723"/>
    <w:rsid w:val="008B77FF"/>
    <w:rsid w:val="00932601"/>
    <w:rsid w:val="00937113"/>
    <w:rsid w:val="0098222E"/>
    <w:rsid w:val="009E09CB"/>
    <w:rsid w:val="009E6ED0"/>
    <w:rsid w:val="009F0657"/>
    <w:rsid w:val="00A36128"/>
    <w:rsid w:val="00A469F3"/>
    <w:rsid w:val="00A552D4"/>
    <w:rsid w:val="00A72982"/>
    <w:rsid w:val="00A873BD"/>
    <w:rsid w:val="00A91864"/>
    <w:rsid w:val="00AA5263"/>
    <w:rsid w:val="00AA7A48"/>
    <w:rsid w:val="00B3001D"/>
    <w:rsid w:val="00B4365D"/>
    <w:rsid w:val="00B65C17"/>
    <w:rsid w:val="00B67780"/>
    <w:rsid w:val="00B75192"/>
    <w:rsid w:val="00B96761"/>
    <w:rsid w:val="00BA262B"/>
    <w:rsid w:val="00BB737E"/>
    <w:rsid w:val="00BE5DFD"/>
    <w:rsid w:val="00C23EA5"/>
    <w:rsid w:val="00C30D2B"/>
    <w:rsid w:val="00C32E32"/>
    <w:rsid w:val="00C3351E"/>
    <w:rsid w:val="00C52DE9"/>
    <w:rsid w:val="00C57260"/>
    <w:rsid w:val="00C67577"/>
    <w:rsid w:val="00C85365"/>
    <w:rsid w:val="00CB48E0"/>
    <w:rsid w:val="00CC1CF3"/>
    <w:rsid w:val="00CF7DCA"/>
    <w:rsid w:val="00D00A40"/>
    <w:rsid w:val="00D05947"/>
    <w:rsid w:val="00DB71EE"/>
    <w:rsid w:val="00DC39FA"/>
    <w:rsid w:val="00DE5D54"/>
    <w:rsid w:val="00E23844"/>
    <w:rsid w:val="00E370B9"/>
    <w:rsid w:val="00E44BA0"/>
    <w:rsid w:val="00E6342D"/>
    <w:rsid w:val="00E820F3"/>
    <w:rsid w:val="00EC1EA2"/>
    <w:rsid w:val="00EE0B18"/>
    <w:rsid w:val="00F02398"/>
    <w:rsid w:val="00F10B2F"/>
    <w:rsid w:val="00F34C0E"/>
    <w:rsid w:val="00F43952"/>
    <w:rsid w:val="00F53D65"/>
    <w:rsid w:val="00F82A46"/>
    <w:rsid w:val="00F917B4"/>
    <w:rsid w:val="00FC1FED"/>
    <w:rsid w:val="00FC3953"/>
    <w:rsid w:val="00FC61D4"/>
    <w:rsid w:val="00FD605F"/>
    <w:rsid w:val="05817DD3"/>
    <w:rsid w:val="05E42160"/>
    <w:rsid w:val="0B72300D"/>
    <w:rsid w:val="0EAC3FF3"/>
    <w:rsid w:val="12AA1B0A"/>
    <w:rsid w:val="18F83F99"/>
    <w:rsid w:val="1CE629FD"/>
    <w:rsid w:val="1F1715D0"/>
    <w:rsid w:val="24BA2C62"/>
    <w:rsid w:val="25C942C9"/>
    <w:rsid w:val="2E6F2500"/>
    <w:rsid w:val="34FF6199"/>
    <w:rsid w:val="36A72D7E"/>
    <w:rsid w:val="39AF37EA"/>
    <w:rsid w:val="43950497"/>
    <w:rsid w:val="4D1E4E97"/>
    <w:rsid w:val="578E5B36"/>
    <w:rsid w:val="59777ECC"/>
    <w:rsid w:val="683F5A57"/>
    <w:rsid w:val="68975CE1"/>
    <w:rsid w:val="6E6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428164"/>
  <w15:docId w15:val="{0DF55C09-2BC6-4CD2-A6C8-45CD701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numPr>
        <w:ilvl w:val="1"/>
        <w:numId w:val="1"/>
      </w:numPr>
      <w:spacing w:before="260" w:after="260" w:line="415" w:lineRule="auto"/>
      <w:textAlignment w:val="center"/>
      <w:outlineLvl w:val="1"/>
    </w:pPr>
    <w:rPr>
      <w:rFonts w:ascii="Times New Roman" w:eastAsia="宋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字体"/>
    <w:basedOn w:val="a"/>
    <w:qFormat/>
    <w:pPr>
      <w:textAlignment w:val="center"/>
    </w:pPr>
    <w:rPr>
      <w:rFonts w:ascii="仿宋" w:eastAsia="仿宋" w:hAnsi="仿宋" w:cs="Times New Roman"/>
      <w:sz w:val="24"/>
      <w:szCs w:val="21"/>
    </w:rPr>
  </w:style>
  <w:style w:type="paragraph" w:customStyle="1" w:styleId="a9">
    <w:name w:val="表头字体"/>
    <w:basedOn w:val="a8"/>
    <w:qFormat/>
    <w:pPr>
      <w:jc w:val="center"/>
    </w:pPr>
    <w:rPr>
      <w:b/>
    </w:rPr>
  </w:style>
  <w:style w:type="table" w:customStyle="1" w:styleId="171">
    <w:name w:val="写书表格样式171"/>
    <w:basedOn w:val="a1"/>
    <w:qFormat/>
    <w:pPr>
      <w:jc w:val="both"/>
    </w:pPr>
    <w:rPr>
      <w:rFonts w:ascii="Times New Roman" w:eastAsia="宋体" w:hAnsi="Times New Roman"/>
      <w:sz w:val="18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AAE99-E68F-45FB-8FD8-6EC71DD8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9496</Words>
  <Characters>2036</Characters>
  <Application>Microsoft Office Word</Application>
  <DocSecurity>0</DocSecurity>
  <Lines>16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peng</dc:creator>
  <cp:lastModifiedBy>250989187@qq.com</cp:lastModifiedBy>
  <cp:revision>103</cp:revision>
  <dcterms:created xsi:type="dcterms:W3CDTF">2021-06-07T09:58:00Z</dcterms:created>
  <dcterms:modified xsi:type="dcterms:W3CDTF">2021-07-15T04:24:00Z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